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center"/>
        <w:textAlignment w:val="baseline"/>
        <w:rPr>
          <w:rStyle w:val="7"/>
          <w:rFonts w:ascii="Times New Roman" w:hAnsi="Times New Roman" w:eastAsia="宋体"/>
          <w:b w:val="0"/>
          <w:i w:val="0"/>
          <w:caps w:val="0"/>
          <w:spacing w:val="0"/>
          <w:w w:val="100"/>
          <w:kern w:val="2"/>
          <w:sz w:val="21"/>
          <w:lang w:val="en-US" w:eastAsia="zh-CN" w:bidi="ar-SA"/>
        </w:rPr>
      </w:pPr>
      <w:r>
        <w:rPr>
          <w:rStyle w:val="7"/>
          <w:rFonts w:eastAsia="黑体"/>
          <w:b w:val="0"/>
          <w:i w:val="0"/>
          <w:caps w:val="0"/>
          <w:spacing w:val="0"/>
          <w:w w:val="100"/>
          <w:kern w:val="2"/>
          <w:sz w:val="52"/>
          <w:lang w:val="en-US" w:eastAsia="zh-CN" w:bidi="ar-SA"/>
        </w:rPr>
        <w:t xml:space="preserve">                </w:t>
      </w:r>
      <w:r>
        <w:rPr>
          <w:rStyle w:val="7"/>
          <w:rFonts w:eastAsia="黑体"/>
          <w:b w:val="0"/>
          <w:i w:val="0"/>
          <w:caps w:val="0"/>
          <w:spacing w:val="0"/>
          <w:w w:val="150"/>
          <w:kern w:val="2"/>
          <w:sz w:val="52"/>
          <w:lang w:val="en-US" w:eastAsia="zh-CN" w:bidi="ar-SA"/>
        </w:rPr>
        <w:t>标</w:t>
      </w:r>
      <w:r>
        <w:rPr>
          <w:rStyle w:val="7"/>
          <w:rFonts w:eastAsia="黑体"/>
          <w:b w:val="0"/>
          <w:i w:val="0"/>
          <w:caps w:val="0"/>
          <w:spacing w:val="0"/>
          <w:w w:val="100"/>
          <w:kern w:val="2"/>
          <w:sz w:val="52"/>
          <w:lang w:val="en-US" w:eastAsia="zh-CN" w:bidi="ar-SA"/>
        </w:rPr>
        <w:t xml:space="preserve">  </w:t>
      </w:r>
      <w:r>
        <w:rPr>
          <w:rStyle w:val="7"/>
          <w:rFonts w:eastAsia="黑体"/>
          <w:b w:val="0"/>
          <w:i w:val="0"/>
          <w:caps w:val="0"/>
          <w:spacing w:val="0"/>
          <w:w w:val="150"/>
          <w:kern w:val="2"/>
          <w:sz w:val="52"/>
          <w:lang w:val="en-US" w:eastAsia="zh-CN" w:bidi="ar-SA"/>
        </w:rPr>
        <w:t>准</w:t>
      </w: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 xml:space="preserve">                                                                          </w:t>
      </w:r>
    </w:p>
    <w:p>
      <w:pPr>
        <w:snapToGrid/>
        <w:spacing w:before="0" w:beforeAutospacing="0" w:after="0" w:afterAutospacing="0" w:line="240" w:lineRule="atLeast"/>
        <w:jc w:val="right"/>
        <w:textAlignment w:val="baseline"/>
        <w:rPr>
          <w:rStyle w:val="7"/>
          <w:rFonts w:eastAsia="宋体"/>
          <w:b w:val="0"/>
          <w:i w:val="0"/>
          <w:caps w:val="0"/>
          <w:spacing w:val="0"/>
          <w:w w:val="100"/>
          <w:kern w:val="2"/>
          <w:position w:val="-40"/>
          <w:sz w:val="21"/>
          <w:lang w:val="en-US" w:eastAsia="zh-CN" w:bidi="ar-SA"/>
        </w:rPr>
      </w:pPr>
      <w:r>
        <w:rPr>
          <w:rStyle w:val="7"/>
          <w:rFonts w:ascii="Times New Roman" w:hAnsi="Times New Roman" w:eastAsia="宋体"/>
          <w:b w:val="0"/>
          <w:i w:val="0"/>
          <w:caps w:val="0"/>
          <w:spacing w:val="0"/>
          <w:w w:val="100"/>
          <w:kern w:val="2"/>
          <w:position w:val="-40"/>
          <w:sz w:val="21"/>
          <w:lang w:val="en-US" w:eastAsia="zh-CN" w:bidi="ar-SA"/>
        </w:rPr>
        <w:t>-2021</w:t>
      </w:r>
    </w:p>
    <w:p>
      <w:pPr>
        <w:snapToGrid/>
        <w:spacing w:before="0" w:beforeAutospacing="0" w:after="0" w:afterAutospacing="0" w:line="240" w:lineRule="atLeast"/>
        <w:jc w:val="right"/>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 xml:space="preserve">                                   </w:t>
      </w: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 xml:space="preserve">                                                             </w:t>
      </w:r>
      <w:r>
        <w:rPr>
          <w:rStyle w:val="7"/>
          <w:rFonts w:ascii="Times New Roman" w:hAnsi="Times New Roman" w:eastAsia="宋体"/>
          <w:b w:val="0"/>
          <w:i w:val="0"/>
          <w:caps w:val="0"/>
          <w:spacing w:val="0"/>
          <w:w w:val="100"/>
          <w:kern w:val="2"/>
          <w:sz w:val="21"/>
          <w:lang w:bidi="ar-SA"/>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47625</wp:posOffset>
                </wp:positionV>
                <wp:extent cx="6134100" cy="1270"/>
                <wp:effectExtent l="0" t="6350" r="0" b="11430"/>
                <wp:wrapNone/>
                <wp:docPr id="1" name="直线 2"/>
                <wp:cNvGraphicFramePr/>
                <a:graphic xmlns:a="http://schemas.openxmlformats.org/drawingml/2006/main">
                  <a:graphicData uri="http://schemas.microsoft.com/office/word/2010/wordprocessingShape">
                    <wps:wsp>
                      <wps:cNvCnPr/>
                      <wps:spPr>
                        <a:xfrm>
                          <a:off x="0" y="0"/>
                          <a:ext cx="6134100" cy="127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3.75pt;height:0.1pt;width:483pt;z-index:251659264;mso-width-relative:page;mso-height-relative:page;" filled="f" stroked="t" coordsize="21600,21600" o:allowincell="f" o:gfxdata="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p7gQrUAAAA&#10;BAEAAA8AAAAAAAAAAQAgAAAAIgAAAGRycy9kb3ducmV2LnhtbFBLAQIUABQAAAAIAIdO4kD5QtSm&#10;6AEAAN8DAAAOAAAAAAAAAAEAIAAAACMBAABkcnMvZTJvRG9jLnhtbFBLBQYAAAAABgAGAFkBAAB9&#10;BQAAAAA=&#10;">
                <v:fill on="f" focussize="0,0"/>
                <v:stroke weight="1pt" color="#000000" joinstyle="round"/>
                <v:imagedata o:title=""/>
                <o:lock v:ext="edit" aspectratio="f"/>
              </v:line>
            </w:pict>
          </mc:Fallback>
        </mc:AlternateContent>
      </w: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eastAsia="黑体"/>
          <w:b w:val="0"/>
          <w:i w:val="0"/>
          <w:caps w:val="0"/>
          <w:spacing w:val="0"/>
          <w:w w:val="100"/>
          <w:kern w:val="2"/>
          <w:sz w:val="30"/>
          <w:lang w:val="en-US" w:eastAsia="zh-CN" w:bidi="ar-SA"/>
        </w:rPr>
      </w:pPr>
    </w:p>
    <w:p>
      <w:pPr>
        <w:snapToGrid/>
        <w:spacing w:before="0" w:beforeAutospacing="0" w:after="0" w:afterAutospacing="0" w:line="240" w:lineRule="atLeast"/>
        <w:jc w:val="both"/>
        <w:textAlignment w:val="baseline"/>
        <w:rPr>
          <w:rStyle w:val="7"/>
          <w:rFonts w:eastAsia="黑体"/>
          <w:b w:val="0"/>
          <w:i w:val="0"/>
          <w:caps w:val="0"/>
          <w:spacing w:val="0"/>
          <w:w w:val="100"/>
          <w:kern w:val="2"/>
          <w:sz w:val="44"/>
          <w:lang w:val="en-US" w:eastAsia="zh-CN" w:bidi="ar-SA"/>
        </w:rPr>
      </w:pPr>
    </w:p>
    <w:p>
      <w:pPr>
        <w:snapToGrid/>
        <w:spacing w:before="0" w:beforeAutospacing="0" w:after="0" w:afterAutospacing="0" w:line="480" w:lineRule="auto"/>
        <w:jc w:val="center"/>
        <w:textAlignment w:val="baseline"/>
        <w:rPr>
          <w:rStyle w:val="7"/>
          <w:rFonts w:eastAsia="黑体"/>
          <w:b w:val="0"/>
          <w:i w:val="0"/>
          <w:caps w:val="0"/>
          <w:spacing w:val="0"/>
          <w:w w:val="100"/>
          <w:kern w:val="2"/>
          <w:sz w:val="52"/>
          <w:lang w:val="en-US" w:eastAsia="zh-CN" w:bidi="ar-SA"/>
        </w:rPr>
      </w:pPr>
      <w:r>
        <w:rPr>
          <w:rStyle w:val="7"/>
          <w:rFonts w:eastAsia="黑体"/>
          <w:b w:val="0"/>
          <w:i w:val="0"/>
          <w:caps w:val="0"/>
          <w:spacing w:val="0"/>
          <w:w w:val="100"/>
          <w:kern w:val="2"/>
          <w:sz w:val="52"/>
          <w:lang w:val="en-US" w:eastAsia="zh-CN" w:bidi="ar-SA"/>
        </w:rPr>
        <w:t>单过硫酸氢钾消毒剂通用技术标准</w:t>
      </w: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黑体" w:eastAsia="黑体"/>
          <w:b w:val="0"/>
          <w:i/>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黑体" w:eastAsia="黑体"/>
          <w:b w:val="0"/>
          <w:i/>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jc w:val="both"/>
        <w:textAlignment w:val="baseline"/>
        <w:rPr>
          <w:rStyle w:val="7"/>
          <w:rFonts w:ascii="黑体" w:eastAsia="黑体"/>
          <w:b w:val="0"/>
          <w:i w:val="0"/>
          <w:caps w:val="0"/>
          <w:spacing w:val="0"/>
          <w:w w:val="100"/>
          <w:kern w:val="2"/>
          <w:sz w:val="28"/>
          <w:lang w:val="en-US" w:eastAsia="zh-CN" w:bidi="ar-SA"/>
        </w:rPr>
      </w:pPr>
      <w:r>
        <w:rPr>
          <w:rStyle w:val="7"/>
          <w:rFonts w:ascii="黑体" w:eastAsia="黑体"/>
          <w:b w:val="0"/>
          <w:i w:val="0"/>
          <w:caps w:val="0"/>
          <w:spacing w:val="0"/>
          <w:w w:val="100"/>
          <w:kern w:val="2"/>
          <w:sz w:val="28"/>
          <w:lang w:val="en-US" w:eastAsia="zh-CN" w:bidi="ar-SA"/>
        </w:rPr>
        <w:t>2021—  —  发布                                 2021—  —  实施</w:t>
      </w: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bidi="ar-SA"/>
        </w:rPr>
      </w:pPr>
      <w:r>
        <w:rPr>
          <w:rStyle w:val="7"/>
          <w:rFonts w:ascii="Times New Roman" w:hAnsi="Times New Roman" w:eastAsia="宋体"/>
          <w:b w:val="0"/>
          <w:i w:val="0"/>
          <w:caps w:val="0"/>
          <w:spacing w:val="0"/>
          <w:w w:val="100"/>
          <w:kern w:val="2"/>
          <w:sz w:val="21"/>
          <w:lang w:bidi="ar-SA"/>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20320</wp:posOffset>
                </wp:positionV>
                <wp:extent cx="6134100" cy="4445"/>
                <wp:effectExtent l="0" t="0" r="0" b="0"/>
                <wp:wrapNone/>
                <wp:docPr id="2" name="直线 3"/>
                <wp:cNvGraphicFramePr/>
                <a:graphic xmlns:a="http://schemas.openxmlformats.org/drawingml/2006/main">
                  <a:graphicData uri="http://schemas.microsoft.com/office/word/2010/wordprocessingShape">
                    <wps:wsp>
                      <wps:cNvCnPr/>
                      <wps:spPr>
                        <a:xfrm>
                          <a:off x="0" y="0"/>
                          <a:ext cx="6134100" cy="444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6pt;height:0.35pt;width:483pt;z-index:251660288;mso-width-relative:page;mso-height-relative:page;" filled="f" stroked="t" coordsize="21600,21600" o:allowincell="f" o:gfxdata="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swjr1AAA&#10;AAQBAAAPAAAAAAAAAAEAIAAAACIAAABkcnMvZG93bnJldi54bWxQSwECFAAUAAAACACHTuJAMNsl&#10;qekBAADfAwAADgAAAAAAAAABACAAAAAjAQAAZHJzL2Uyb0RvYy54bWxQSwUGAAAAAAYABgBZAQAA&#10;fgUAAAAA&#10;">
                <v:fill on="f" focussize="0,0"/>
                <v:stroke weight="1pt" color="#000000" joinstyle="round"/>
                <v:imagedata o:title=""/>
                <o:lock v:ext="edit" aspectratio="f"/>
              </v:line>
            </w:pict>
          </mc:Fallback>
        </mc:AlternateContent>
      </w:r>
    </w:p>
    <w:p>
      <w:pPr>
        <w:snapToGrid/>
        <w:spacing w:before="0" w:beforeAutospacing="0" w:after="0" w:afterAutospacing="0" w:line="240" w:lineRule="atLeast"/>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tLeast"/>
        <w:ind w:right="-105"/>
        <w:jc w:val="both"/>
        <w:textAlignment w:val="baseline"/>
        <w:rPr>
          <w:rStyle w:val="7"/>
          <w:rFonts w:ascii="Times New Roman" w:hAnsi="Times New Roman" w:eastAsia="宋体"/>
          <w:b w:val="0"/>
          <w:i w:val="0"/>
          <w:caps w:val="0"/>
          <w:spacing w:val="0"/>
          <w:w w:val="150"/>
          <w:kern w:val="2"/>
          <w:sz w:val="36"/>
          <w:lang w:val="en-US" w:eastAsia="zh-CN" w:bidi="ar-SA"/>
        </w:rPr>
      </w:pPr>
      <w:r>
        <w:rPr>
          <w:rStyle w:val="7"/>
          <w:rFonts w:ascii="Times New Roman" w:hAnsi="Times New Roman" w:eastAsia="宋体"/>
          <w:b w:val="0"/>
          <w:i w:val="0"/>
          <w:caps w:val="0"/>
          <w:spacing w:val="0"/>
          <w:w w:val="100"/>
          <w:kern w:val="2"/>
          <w:sz w:val="21"/>
          <w:lang w:val="en-US" w:eastAsia="zh-CN" w:bidi="ar-SA"/>
        </w:rPr>
        <w:t xml:space="preserve">                                                                 </w:t>
      </w:r>
      <w:r>
        <w:rPr>
          <w:rStyle w:val="7"/>
          <w:rFonts w:ascii="Times New Roman" w:hAnsi="Times New Roman" w:eastAsia="宋体"/>
          <w:b w:val="0"/>
          <w:i w:val="0"/>
          <w:caps w:val="0"/>
          <w:spacing w:val="0"/>
          <w:w w:val="150"/>
          <w:kern w:val="2"/>
          <w:sz w:val="36"/>
          <w:lang w:val="en-US" w:eastAsia="zh-CN" w:bidi="ar-SA"/>
        </w:rPr>
        <w:t xml:space="preserve"> </w:t>
      </w:r>
      <w:r>
        <w:rPr>
          <w:rStyle w:val="7"/>
          <w:rFonts w:ascii="Times New Roman" w:hAnsi="Times New Roman" w:eastAsia="宋体"/>
          <w:b w:val="0"/>
          <w:i w:val="0"/>
          <w:caps w:val="0"/>
          <w:spacing w:val="0"/>
          <w:w w:val="150"/>
          <w:kern w:val="2"/>
          <w:sz w:val="18"/>
          <w:szCs w:val="18"/>
          <w:lang w:val="en-US" w:eastAsia="zh-CN" w:bidi="ar-SA"/>
        </w:rPr>
        <w:t xml:space="preserve"> </w:t>
      </w:r>
      <w:r>
        <w:rPr>
          <w:rStyle w:val="7"/>
          <w:rFonts w:eastAsia="黑体"/>
          <w:b w:val="0"/>
          <w:i w:val="0"/>
          <w:caps w:val="0"/>
          <w:spacing w:val="0"/>
          <w:w w:val="100"/>
          <w:kern w:val="2"/>
          <w:sz w:val="28"/>
          <w:lang w:val="en-US" w:eastAsia="zh-CN" w:bidi="ar-SA"/>
        </w:rPr>
        <w:t>发 布</w:t>
      </w:r>
    </w:p>
    <w:p>
      <w:pPr>
        <w:snapToGrid/>
        <w:spacing w:before="0" w:beforeAutospacing="0" w:after="0" w:afterAutospacing="0" w:line="360" w:lineRule="auto"/>
        <w:jc w:val="both"/>
        <w:textAlignment w:val="baseline"/>
        <w:rPr>
          <w:rStyle w:val="7"/>
          <w:rFonts w:eastAsia="黑体"/>
          <w:b w:val="0"/>
          <w:i w:val="0"/>
          <w:caps w:val="0"/>
          <w:spacing w:val="0"/>
          <w:w w:val="100"/>
          <w:kern w:val="2"/>
          <w:sz w:val="21"/>
          <w:lang w:val="en-US" w:eastAsia="zh-CN" w:bidi="ar-SA"/>
        </w:rPr>
        <w:sectPr>
          <w:footerReference r:id="rId5" w:type="first"/>
          <w:footerReference r:id="rId3" w:type="default"/>
          <w:footerReference r:id="rId4" w:type="even"/>
          <w:pgSz w:w="11907" w:h="16840"/>
          <w:pgMar w:top="851" w:right="1134" w:bottom="567" w:left="1418" w:header="851" w:footer="992" w:gutter="0"/>
          <w:lnNumType w:countBy="0"/>
          <w:pgNumType w:start="1"/>
          <w:cols w:space="425" w:num="1"/>
          <w:vAlign w:val="top"/>
          <w:docGrid w:type="lines" w:linePitch="312" w:charSpace="0"/>
        </w:sectPr>
      </w:pPr>
    </w:p>
    <w:p>
      <w:pPr>
        <w:snapToGrid/>
        <w:spacing w:before="0" w:beforeAutospacing="0" w:after="0" w:afterAutospacing="0" w:line="360" w:lineRule="auto"/>
        <w:jc w:val="right"/>
        <w:textAlignment w:val="baseline"/>
        <w:rPr>
          <w:rStyle w:val="7"/>
          <w:rFonts w:eastAsia="黑体"/>
          <w:b w:val="0"/>
          <w:i w:val="0"/>
          <w:caps w:val="0"/>
          <w:spacing w:val="0"/>
          <w:w w:val="100"/>
          <w:kern w:val="2"/>
          <w:sz w:val="21"/>
          <w:lang w:val="en-US" w:eastAsia="zh-CN" w:bidi="ar-SA"/>
        </w:rPr>
      </w:pPr>
    </w:p>
    <w:p>
      <w:pPr>
        <w:snapToGrid/>
        <w:spacing w:before="120" w:beforeAutospacing="0" w:after="0" w:afterAutospacing="0" w:line="240" w:lineRule="atLeast"/>
        <w:jc w:val="center"/>
        <w:textAlignment w:val="baseline"/>
        <w:rPr>
          <w:rStyle w:val="7"/>
          <w:rFonts w:eastAsia="黑体"/>
          <w:b w:val="0"/>
          <w:i w:val="0"/>
          <w:caps w:val="0"/>
          <w:spacing w:val="0"/>
          <w:w w:val="100"/>
          <w:kern w:val="2"/>
          <w:sz w:val="32"/>
          <w:lang w:val="en-US" w:eastAsia="zh-CN" w:bidi="ar-SA"/>
        </w:rPr>
      </w:pPr>
      <w:r>
        <w:rPr>
          <w:rStyle w:val="7"/>
          <w:rFonts w:eastAsia="黑体"/>
          <w:b w:val="0"/>
          <w:i w:val="0"/>
          <w:caps w:val="0"/>
          <w:spacing w:val="0"/>
          <w:w w:val="100"/>
          <w:kern w:val="2"/>
          <w:sz w:val="32"/>
          <w:lang w:val="en-US" w:eastAsia="zh-CN" w:bidi="ar-SA"/>
        </w:rPr>
        <w:t>前        言</w:t>
      </w:r>
    </w:p>
    <w:p>
      <w:pPr>
        <w:snapToGrid/>
        <w:spacing w:before="120" w:beforeAutospacing="0" w:after="0" w:afterAutospacing="0" w:line="240" w:lineRule="atLeast"/>
        <w:jc w:val="center"/>
        <w:textAlignment w:val="baseline"/>
        <w:rPr>
          <w:rStyle w:val="7"/>
          <w:rFonts w:ascii="Times New Roman" w:hAnsi="Times New Roman" w:eastAsia="宋体"/>
          <w:b w:val="0"/>
          <w:i w:val="0"/>
          <w:caps w:val="0"/>
          <w:spacing w:val="0"/>
          <w:w w:val="100"/>
          <w:kern w:val="2"/>
          <w:sz w:val="10"/>
          <w:lang w:val="en-US" w:eastAsia="zh-CN" w:bidi="ar-SA"/>
        </w:rPr>
      </w:pPr>
    </w:p>
    <w:p>
      <w:pPr>
        <w:snapToGrid/>
        <w:spacing w:before="120" w:beforeAutospacing="0" w:after="0" w:afterAutospacing="0" w:line="240" w:lineRule="atLeast"/>
        <w:jc w:val="both"/>
        <w:textAlignment w:val="baseline"/>
        <w:rPr>
          <w:rStyle w:val="7"/>
          <w:rFonts w:ascii="Times New Roman" w:hAnsi="Times New Roman" w:eastAsia="宋体"/>
          <w:b w:val="0"/>
          <w:i w:val="0"/>
          <w:caps w:val="0"/>
          <w:spacing w:val="0"/>
          <w:w w:val="100"/>
          <w:kern w:val="2"/>
          <w:sz w:val="10"/>
          <w:lang w:val="en-US" w:eastAsia="zh-CN" w:bidi="ar-SA"/>
        </w:rPr>
      </w:pPr>
    </w:p>
    <w:p>
      <w:pPr>
        <w:snapToGrid/>
        <w:spacing w:before="120" w:beforeAutospacing="0" w:after="0" w:afterAutospacing="0" w:line="240" w:lineRule="atLeast"/>
        <w:jc w:val="both"/>
        <w:textAlignment w:val="baseline"/>
        <w:rPr>
          <w:rStyle w:val="7"/>
          <w:rFonts w:ascii="Times New Roman" w:hAnsi="Times New Roman" w:eastAsia="宋体"/>
          <w:b w:val="0"/>
          <w:i w:val="0"/>
          <w:caps w:val="0"/>
          <w:spacing w:val="0"/>
          <w:w w:val="100"/>
          <w:kern w:val="2"/>
          <w:sz w:val="10"/>
          <w:lang w:val="en-US" w:eastAsia="zh-CN" w:bidi="ar-SA"/>
        </w:rPr>
      </w:pPr>
    </w:p>
    <w:p>
      <w:pPr>
        <w:snapToGrid/>
        <w:spacing w:before="120" w:beforeAutospacing="0" w:after="0" w:afterAutospacing="0" w:line="240" w:lineRule="atLeast"/>
        <w:jc w:val="both"/>
        <w:textAlignment w:val="baseline"/>
        <w:rPr>
          <w:rStyle w:val="7"/>
          <w:rFonts w:ascii="Times New Roman" w:hAnsi="Times New Roman" w:eastAsia="宋体"/>
          <w:b w:val="0"/>
          <w:i w:val="0"/>
          <w:caps w:val="0"/>
          <w:spacing w:val="0"/>
          <w:w w:val="100"/>
          <w:kern w:val="2"/>
          <w:sz w:val="10"/>
          <w:lang w:val="en-US" w:eastAsia="zh-CN" w:bidi="ar-SA"/>
        </w:rPr>
      </w:pPr>
    </w:p>
    <w:p>
      <w:pPr>
        <w:snapToGrid/>
        <w:spacing w:before="120" w:beforeAutospacing="0" w:after="0" w:afterAutospacing="0" w:line="240" w:lineRule="atLeast"/>
        <w:ind w:firstLineChars="0"/>
        <w:jc w:val="both"/>
        <w:textAlignment w:val="baseline"/>
        <w:rPr>
          <w:rStyle w:val="7"/>
          <w:rFonts w:eastAsia="宋体"/>
          <w:b w:val="0"/>
          <w:i w:val="0"/>
          <w:caps w:val="0"/>
          <w:spacing w:val="0"/>
          <w:w w:val="100"/>
          <w:kern w:val="2"/>
          <w:sz w:val="10"/>
          <w:lang w:val="en-US" w:eastAsia="zh-CN" w:bidi="ar-SA"/>
        </w:rPr>
      </w:pPr>
    </w:p>
    <w:p>
      <w:pPr>
        <w:snapToGrid/>
        <w:spacing w:before="0" w:beforeAutospacing="0" w:after="0" w:afterAutospacing="0" w:line="360" w:lineRule="auto"/>
        <w:ind w:firstLine="420"/>
        <w:jc w:val="both"/>
        <w:textAlignment w:val="baseline"/>
        <w:rPr>
          <w:rStyle w:val="7"/>
          <w:rFonts w:ascii="宋体" w:hAnsi="宋体" w:eastAsia="宋体"/>
          <w:b w:val="0"/>
          <w:i w:val="0"/>
          <w:caps w:val="0"/>
          <w:spacing w:val="0"/>
          <w:w w:val="100"/>
          <w:kern w:val="2"/>
          <w:sz w:val="21"/>
          <w:lang w:val="en-US" w:eastAsia="zh-CN" w:bidi="ar-SA"/>
        </w:rPr>
      </w:pPr>
      <w:r>
        <w:rPr>
          <w:rStyle w:val="7"/>
          <w:rFonts w:ascii="宋体" w:hAnsi="宋体"/>
          <w:b w:val="0"/>
          <w:i w:val="0"/>
          <w:caps w:val="0"/>
          <w:spacing w:val="0"/>
          <w:w w:val="100"/>
          <w:kern w:val="2"/>
          <w:sz w:val="21"/>
          <w:lang w:val="en-US" w:eastAsia="zh-CN" w:bidi="ar-SA"/>
        </w:rPr>
        <w:t>本标准全部内容为指导性。</w:t>
      </w:r>
    </w:p>
    <w:p>
      <w:pPr>
        <w:snapToGrid/>
        <w:spacing w:before="0" w:beforeAutospacing="0" w:after="0" w:afterAutospacing="0" w:line="360" w:lineRule="auto"/>
        <w:ind w:firstLine="420"/>
        <w:jc w:val="both"/>
        <w:textAlignment w:val="baseline"/>
        <w:rPr>
          <w:rStyle w:val="7"/>
          <w:rFonts w:ascii="宋体" w:eastAsia="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本标准由中国食品药品企业质量安全促进会提出并归口。</w:t>
      </w:r>
    </w:p>
    <w:p>
      <w:pPr>
        <w:snapToGrid/>
        <w:spacing w:before="0" w:beforeAutospacing="0" w:after="0" w:afterAutospacing="0" w:line="360" w:lineRule="auto"/>
        <w:ind w:firstLine="420"/>
        <w:jc w:val="both"/>
        <w:textAlignment w:val="baseline"/>
        <w:rPr>
          <w:rStyle w:val="7"/>
          <w:rFonts w:ascii="宋体" w:eastAsia="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本标准负责起草单位：上海泰缘生物科技股份有限公司、中关村国际医药认证科技有限公司</w:t>
      </w:r>
    </w:p>
    <w:p>
      <w:pPr>
        <w:snapToGrid/>
        <w:spacing w:before="0" w:beforeAutospacing="0" w:after="0" w:afterAutospacing="0" w:line="360" w:lineRule="auto"/>
        <w:ind w:firstLine="420"/>
        <w:jc w:val="both"/>
        <w:textAlignment w:val="baseline"/>
        <w:rPr>
          <w:rStyle w:val="7"/>
          <w:rFonts w:ascii="宋体" w:eastAsia="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本标准参加起草单位：上海安而信化学有限公司、上海高桥大同净水材料有限公司、天津市创嘉生物技术有限公司、连云港永荣生物科技有限公司、河北速锐康环保科技有限公司、绍兴上虞洁华化工有限公司、山东华实药业有限公司、</w:t>
      </w:r>
      <w:r>
        <w:rPr>
          <w:rStyle w:val="7"/>
          <w:rFonts w:hint="eastAsia" w:ascii="宋体"/>
          <w:b w:val="0"/>
          <w:i w:val="0"/>
          <w:caps w:val="0"/>
          <w:spacing w:val="0"/>
          <w:w w:val="100"/>
          <w:kern w:val="2"/>
          <w:sz w:val="21"/>
          <w:lang w:val="en-US" w:eastAsia="zh-CN" w:bidi="ar-SA"/>
        </w:rPr>
        <w:t>天津德恩鑫源水环境工程技术有限公司、</w:t>
      </w:r>
      <w:r>
        <w:rPr>
          <w:rStyle w:val="7"/>
          <w:rFonts w:ascii="宋体"/>
          <w:b w:val="0"/>
          <w:i w:val="0"/>
          <w:caps w:val="0"/>
          <w:spacing w:val="0"/>
          <w:w w:val="100"/>
          <w:kern w:val="2"/>
          <w:sz w:val="21"/>
          <w:lang w:val="en-US" w:eastAsia="zh-CN" w:bidi="ar-SA"/>
        </w:rPr>
        <w:t>广州闪电生物科技有限公司</w:t>
      </w: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本标准主要起草人：宋海鹏、苏裕心、余姜、白冰洁、李杰、唐云峰、牛建、 张高峰、王宁、马承逢、陈小平 、</w:t>
      </w:r>
      <w:r>
        <w:rPr>
          <w:rStyle w:val="7"/>
          <w:rFonts w:hint="eastAsia" w:ascii="宋体"/>
          <w:b w:val="0"/>
          <w:i w:val="0"/>
          <w:caps w:val="0"/>
          <w:spacing w:val="0"/>
          <w:w w:val="100"/>
          <w:kern w:val="2"/>
          <w:sz w:val="21"/>
          <w:lang w:val="en-US" w:eastAsia="zh-CN" w:bidi="ar-SA"/>
        </w:rPr>
        <w:t>卢岩、</w:t>
      </w:r>
      <w:r>
        <w:rPr>
          <w:rStyle w:val="7"/>
          <w:rFonts w:ascii="宋体"/>
          <w:b w:val="0"/>
          <w:i w:val="0"/>
          <w:caps w:val="0"/>
          <w:spacing w:val="0"/>
          <w:w w:val="100"/>
          <w:kern w:val="2"/>
          <w:sz w:val="21"/>
          <w:lang w:val="en-US" w:eastAsia="zh-CN" w:bidi="ar-SA"/>
        </w:rPr>
        <w:t>鲍小彦</w:t>
      </w: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本标准参加起草人：苏建强、史忠民、欧国华、穆晓静、杨建召</w:t>
      </w:r>
      <w:r>
        <w:rPr>
          <w:rStyle w:val="7"/>
          <w:rFonts w:hint="eastAsia" w:ascii="宋体"/>
          <w:b w:val="0"/>
          <w:i w:val="0"/>
          <w:caps w:val="0"/>
          <w:spacing w:val="0"/>
          <w:w w:val="100"/>
          <w:kern w:val="2"/>
          <w:sz w:val="21"/>
          <w:lang w:val="en-US" w:eastAsia="zh-CN" w:bidi="ar-SA"/>
        </w:rPr>
        <w:t>、王熙阳</w:t>
      </w: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 xml:space="preserve"> </w:t>
      </w: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p>
    <w:p>
      <w:pPr>
        <w:snapToGrid/>
        <w:spacing w:before="0" w:beforeAutospacing="0" w:after="0" w:afterAutospacing="0" w:line="360" w:lineRule="auto"/>
        <w:ind w:firstLine="420"/>
        <w:jc w:val="both"/>
        <w:textAlignment w:val="baseline"/>
        <w:rPr>
          <w:rStyle w:val="7"/>
          <w:rFonts w:ascii="宋体" w:hAnsi="宋体"/>
          <w:b w:val="0"/>
          <w:i w:val="0"/>
          <w:caps w:val="0"/>
          <w:spacing w:val="0"/>
          <w:w w:val="100"/>
          <w:kern w:val="2"/>
          <w:sz w:val="21"/>
          <w:lang w:val="en-US" w:eastAsia="zh-CN" w:bidi="ar-SA"/>
        </w:rPr>
      </w:pP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p>
    <w:p>
      <w:pPr>
        <w:snapToGrid/>
        <w:spacing w:before="0" w:beforeAutospacing="0" w:after="0" w:afterAutospacing="0" w:line="240" w:lineRule="auto"/>
        <w:ind w:right="420"/>
        <w:jc w:val="right"/>
        <w:textAlignment w:val="baseline"/>
        <w:rPr>
          <w:rStyle w:val="7"/>
          <w:rFonts w:eastAsia="黑体"/>
          <w:b w:val="0"/>
          <w:i w:val="0"/>
          <w:caps w:val="0"/>
          <w:spacing w:val="0"/>
          <w:w w:val="100"/>
          <w:kern w:val="2"/>
          <w:sz w:val="21"/>
          <w:lang w:val="en-US" w:eastAsia="zh-CN" w:bidi="ar-SA"/>
        </w:rPr>
        <w:sectPr>
          <w:footerReference r:id="rId6" w:type="first"/>
          <w:pgSz w:w="11907" w:h="16840"/>
          <w:pgMar w:top="1247" w:right="1134" w:bottom="1418" w:left="1418" w:header="851" w:footer="992" w:gutter="0"/>
          <w:lnNumType w:countBy="0"/>
          <w:cols w:space="425" w:num="1"/>
          <w:titlePg/>
          <w:vAlign w:val="top"/>
          <w:docGrid w:type="lines" w:linePitch="312" w:charSpace="0"/>
        </w:sectPr>
      </w:pPr>
    </w:p>
    <w:p>
      <w:pPr>
        <w:snapToGrid/>
        <w:spacing w:before="0" w:beforeAutospacing="0" w:after="0" w:afterAutospacing="0" w:line="240" w:lineRule="auto"/>
        <w:ind w:right="420"/>
        <w:jc w:val="right"/>
        <w:textAlignment w:val="baseline"/>
        <w:rPr>
          <w:rStyle w:val="7"/>
          <w:rFonts w:eastAsia="黑体"/>
          <w:b w:val="0"/>
          <w:i w:val="0"/>
          <w:caps w:val="0"/>
          <w:spacing w:val="0"/>
          <w:w w:val="100"/>
          <w:kern w:val="2"/>
          <w:sz w:val="21"/>
          <w:lang w:val="en-US" w:eastAsia="zh-CN" w:bidi="ar-SA"/>
        </w:rPr>
      </w:pPr>
      <w:r>
        <w:rPr>
          <w:rStyle w:val="7"/>
          <w:rFonts w:eastAsia="黑体"/>
          <w:b w:val="0"/>
          <w:i w:val="0"/>
          <w:caps w:val="0"/>
          <w:spacing w:val="0"/>
          <w:w w:val="100"/>
          <w:kern w:val="2"/>
          <w:sz w:val="21"/>
          <w:lang w:val="en-US" w:eastAsia="zh-CN" w:bidi="ar-SA"/>
        </w:rPr>
        <w:t>-2018</w:t>
      </w:r>
    </w:p>
    <w:p>
      <w:pPr>
        <w:snapToGrid/>
        <w:spacing w:before="0" w:beforeAutospacing="0" w:after="0" w:afterAutospacing="0" w:line="240" w:lineRule="auto"/>
        <w:jc w:val="right"/>
        <w:textAlignment w:val="baseline"/>
        <w:rPr>
          <w:rStyle w:val="7"/>
          <w:rFonts w:eastAsia="黑体"/>
          <w:b w:val="0"/>
          <w:i w:val="0"/>
          <w:caps w:val="0"/>
          <w:spacing w:val="0"/>
          <w:w w:val="100"/>
          <w:kern w:val="2"/>
          <w:sz w:val="28"/>
          <w:lang w:val="en-US" w:eastAsia="zh-CN" w:bidi="ar-SA"/>
        </w:rPr>
      </w:pPr>
    </w:p>
    <w:p>
      <w:pPr>
        <w:snapToGrid/>
        <w:spacing w:before="120" w:beforeAutospacing="0" w:after="0" w:afterAutospacing="0" w:line="240" w:lineRule="atLeast"/>
        <w:jc w:val="center"/>
        <w:textAlignment w:val="baseline"/>
        <w:rPr>
          <w:rStyle w:val="7"/>
          <w:rFonts w:eastAsia="黑体"/>
          <w:b/>
          <w:i w:val="0"/>
          <w:caps w:val="0"/>
          <w:spacing w:val="0"/>
          <w:w w:val="100"/>
          <w:kern w:val="2"/>
          <w:sz w:val="32"/>
          <w:szCs w:val="28"/>
          <w:lang w:val="en-US" w:eastAsia="zh-CN" w:bidi="ar-SA"/>
        </w:rPr>
      </w:pPr>
      <w:r>
        <w:rPr>
          <w:rStyle w:val="7"/>
          <w:rFonts w:eastAsia="黑体"/>
          <w:b/>
          <w:i w:val="0"/>
          <w:caps w:val="0"/>
          <w:spacing w:val="0"/>
          <w:w w:val="100"/>
          <w:kern w:val="2"/>
          <w:sz w:val="32"/>
          <w:szCs w:val="28"/>
          <w:lang w:val="en-US" w:eastAsia="zh-CN" w:bidi="ar-SA"/>
        </w:rPr>
        <w:t>单过硫酸氢钾消毒剂通用技术标准</w:t>
      </w:r>
    </w:p>
    <w:p>
      <w:pPr>
        <w:snapToGrid/>
        <w:spacing w:before="0" w:beforeAutospacing="0" w:after="0" w:afterAutospacing="0" w:line="720" w:lineRule="auto"/>
        <w:jc w:val="both"/>
        <w:textAlignment w:val="baseline"/>
        <w:rPr>
          <w:rStyle w:val="7"/>
          <w:rFonts w:ascii="黑体" w:eastAsia="黑体"/>
          <w:b w:val="0"/>
          <w:i w:val="0"/>
          <w:caps w:val="0"/>
          <w:spacing w:val="0"/>
          <w:w w:val="100"/>
          <w:kern w:val="2"/>
          <w:sz w:val="21"/>
          <w:lang w:val="en-US" w:eastAsia="zh-CN" w:bidi="ar-SA"/>
        </w:rPr>
      </w:pPr>
      <w:r>
        <w:rPr>
          <w:rStyle w:val="7"/>
          <w:rFonts w:ascii="黑体" w:eastAsia="黑体"/>
          <w:b w:val="0"/>
          <w:i w:val="0"/>
          <w:caps w:val="0"/>
          <w:spacing w:val="0"/>
          <w:w w:val="100"/>
          <w:kern w:val="2"/>
          <w:sz w:val="21"/>
          <w:lang w:val="en-US" w:eastAsia="zh-CN" w:bidi="ar-SA"/>
        </w:rPr>
        <w:t>1  范围</w:t>
      </w:r>
    </w:p>
    <w:p>
      <w:pPr>
        <w:snapToGrid/>
        <w:spacing w:before="156"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 xml:space="preserve">    本标准规定了单过硫酸氢钾消毒剂的原料和技术要求、应用范围、使用方法、检验方法、标志和包装、运输和贮存、标签和说明书及注意事项。</w:t>
      </w:r>
    </w:p>
    <w:p>
      <w:pPr>
        <w:snapToGrid/>
        <w:spacing w:before="0" w:beforeAutospacing="0" w:after="156" w:afterAutospacing="0" w:line="360" w:lineRule="auto"/>
        <w:ind w:firstLine="435"/>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本标准适用于以单过硫酸氢钾复合盐（又名“过一硫酸氢钾复合盐）为主要原料，溶解在水中后与助剂协同作用产生新生态氧、羟自由基、硫酸自由基等活性氧物质的消毒剂；助剂中加入适量氨基磺酸和氯化钠时，会通过链式反应产生包含次氯酸的中间产物</w:t>
      </w:r>
      <w:r>
        <w:rPr>
          <w:rStyle w:val="7"/>
          <w:rFonts w:ascii="宋体"/>
          <w:b w:val="0"/>
          <w:i w:val="0"/>
          <w:caps w:val="0"/>
          <w:spacing w:val="0"/>
          <w:w w:val="100"/>
          <w:kern w:val="2"/>
          <w:sz w:val="21"/>
          <w:lang w:val="en-US" w:eastAsia="zh-CN" w:bidi="ar-SA"/>
        </w:rPr>
        <w:t>。</w:t>
      </w:r>
    </w:p>
    <w:p>
      <w:pPr>
        <w:snapToGrid/>
        <w:spacing w:before="0" w:beforeAutospacing="0" w:after="0" w:afterAutospacing="0" w:line="720" w:lineRule="auto"/>
        <w:jc w:val="both"/>
        <w:textAlignment w:val="baseline"/>
        <w:rPr>
          <w:rStyle w:val="7"/>
          <w:rFonts w:ascii="黑体" w:eastAsia="黑体"/>
          <w:b w:val="0"/>
          <w:i w:val="0"/>
          <w:caps w:val="0"/>
          <w:spacing w:val="0"/>
          <w:w w:val="100"/>
          <w:kern w:val="2"/>
          <w:sz w:val="21"/>
          <w:lang w:val="en-US" w:eastAsia="zh-CN" w:bidi="ar-SA"/>
        </w:rPr>
      </w:pPr>
      <w:r>
        <w:rPr>
          <w:rStyle w:val="7"/>
          <w:rFonts w:ascii="黑体" w:eastAsia="黑体"/>
          <w:b w:val="0"/>
          <w:i w:val="0"/>
          <w:caps w:val="0"/>
          <w:spacing w:val="0"/>
          <w:w w:val="100"/>
          <w:kern w:val="2"/>
          <w:sz w:val="21"/>
          <w:lang w:val="en-US" w:eastAsia="zh-CN" w:bidi="ar-SA"/>
        </w:rPr>
        <w:t>2  规范性引用文件</w:t>
      </w:r>
    </w:p>
    <w:p>
      <w:pPr>
        <w:pStyle w:val="11"/>
        <w:widowControl/>
        <w:snapToGrid/>
        <w:spacing w:before="0" w:beforeAutospacing="0" w:after="120" w:afterAutospacing="0" w:line="480" w:lineRule="auto"/>
        <w:ind w:left="420" w:leftChars="200"/>
        <w:jc w:val="both"/>
        <w:textAlignment w:val="baseline"/>
        <w:rPr>
          <w:rStyle w:val="7"/>
          <w:rFonts w:ascii="Times New Roman" w:hAnsi="Times New Roman" w:eastAsia="宋体"/>
          <w:b w:val="0"/>
          <w:i w:val="0"/>
          <w:caps w:val="0"/>
          <w:spacing w:val="0"/>
          <w:w w:val="100"/>
          <w:sz w:val="21"/>
        </w:rPr>
      </w:pPr>
      <w:r>
        <w:rPr>
          <w:rStyle w:val="7"/>
          <w:rFonts w:ascii="宋体"/>
          <w:b w:val="0"/>
          <w:i w:val="0"/>
          <w:caps w:val="0"/>
          <w:spacing w:val="0"/>
          <w:w w:val="100"/>
          <w:sz w:val="21"/>
        </w:rPr>
        <w:t xml:space="preserve">    </w:t>
      </w:r>
      <w:r>
        <w:rPr>
          <w:rStyle w:val="7"/>
          <w:rFonts w:ascii="Times New Roman" w:hAnsi="Times New Roman" w:eastAsia="宋体"/>
          <w:b w:val="0"/>
          <w:i w:val="0"/>
          <w:caps w:val="0"/>
          <w:spacing w:val="0"/>
          <w:w w:val="100"/>
          <w:sz w:val="21"/>
        </w:rPr>
        <w:t>下列文件中的条款，通过本标准的引用而成为本标准的条款。凡是注日期的引用文件，仅注日期的版本适用于本文件，其随后所有的修改单（不包括勘误的内容）或修订版均不适用于本标准，然而，鼓励根据本标准达成协议的各方研究是否可使用这些文件的最新版本。凡是不注日期的引用文件，其最新版本适用于本标准。</w:t>
      </w:r>
    </w:p>
    <w:p>
      <w:pPr>
        <w:pBdr>
          <w:top w:val="none" w:color="000000" w:sz="0" w:space="1"/>
          <w:left w:val="none" w:color="000000" w:sz="0" w:space="4"/>
          <w:bottom w:val="none" w:color="000000" w:sz="0" w:space="1"/>
          <w:right w:val="none" w:color="000000" w:sz="0" w:space="4"/>
        </w:pBdr>
        <w:snapToGrid/>
        <w:spacing w:before="0" w:beforeAutospacing="0" w:after="0" w:afterAutospacing="0" w:line="360" w:lineRule="auto"/>
        <w:ind w:right="226" w:firstLine="420" w:firstLineChars="200"/>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GB/T601-2002</w:t>
      </w:r>
      <w:r>
        <w:rPr>
          <w:rStyle w:val="7"/>
          <w:rFonts w:ascii="宋体" w:hAnsi="宋体"/>
          <w:b w:val="0"/>
          <w:i w:val="0"/>
          <w:caps w:val="0"/>
          <w:spacing w:val="0"/>
          <w:w w:val="100"/>
          <w:kern w:val="2"/>
          <w:sz w:val="21"/>
          <w:szCs w:val="21"/>
          <w:lang w:val="en-US" w:eastAsia="zh-CN" w:bidi="ar-SA"/>
        </w:rPr>
        <w:tab/>
      </w:r>
      <w:r>
        <w:rPr>
          <w:rStyle w:val="7"/>
          <w:rFonts w:ascii="宋体" w:hAnsi="宋体"/>
          <w:b w:val="0"/>
          <w:i w:val="0"/>
          <w:caps w:val="0"/>
          <w:spacing w:val="0"/>
          <w:w w:val="100"/>
          <w:kern w:val="2"/>
          <w:sz w:val="21"/>
          <w:szCs w:val="21"/>
          <w:lang w:val="en-US" w:eastAsia="zh-CN" w:bidi="ar-SA"/>
        </w:rPr>
        <w:t>化学试剂</w:t>
      </w:r>
      <w:r>
        <w:rPr>
          <w:rStyle w:val="7"/>
          <w:rFonts w:ascii="宋体" w:hAnsi="宋体"/>
          <w:b w:val="0"/>
          <w:i w:val="0"/>
          <w:caps w:val="0"/>
          <w:spacing w:val="0"/>
          <w:w w:val="100"/>
          <w:kern w:val="2"/>
          <w:sz w:val="21"/>
          <w:szCs w:val="21"/>
          <w:lang w:val="en-US" w:eastAsia="zh-CN" w:bidi="ar-SA"/>
        </w:rPr>
        <w:tab/>
      </w:r>
      <w:r>
        <w:rPr>
          <w:rStyle w:val="7"/>
          <w:rFonts w:ascii="宋体" w:hAnsi="宋体"/>
          <w:b w:val="0"/>
          <w:i w:val="0"/>
          <w:caps w:val="0"/>
          <w:spacing w:val="0"/>
          <w:w w:val="100"/>
          <w:kern w:val="2"/>
          <w:sz w:val="21"/>
          <w:szCs w:val="21"/>
          <w:lang w:val="en-US" w:eastAsia="zh-CN" w:bidi="ar-SA"/>
        </w:rPr>
        <w:t>标准滴定溶液的制备</w:t>
      </w:r>
    </w:p>
    <w:p>
      <w:pPr>
        <w:pBdr>
          <w:top w:val="none" w:color="000000" w:sz="0" w:space="1"/>
          <w:left w:val="none" w:color="000000" w:sz="0" w:space="4"/>
          <w:bottom w:val="none" w:color="000000" w:sz="0" w:space="1"/>
          <w:right w:val="none" w:color="000000" w:sz="0" w:space="4"/>
        </w:pBdr>
        <w:snapToGrid/>
        <w:spacing w:before="0" w:beforeAutospacing="0" w:after="0" w:afterAutospacing="0" w:line="360" w:lineRule="auto"/>
        <w:ind w:right="226" w:firstLine="420" w:firstLineChars="200"/>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GB/T602</w:t>
      </w:r>
      <w:r>
        <w:rPr>
          <w:rStyle w:val="7"/>
          <w:rFonts w:ascii="宋体" w:hAnsi="宋体"/>
          <w:b w:val="0"/>
          <w:i w:val="0"/>
          <w:caps w:val="0"/>
          <w:spacing w:val="0"/>
          <w:w w:val="100"/>
          <w:kern w:val="2"/>
          <w:sz w:val="21"/>
          <w:szCs w:val="21"/>
          <w:lang w:val="en-US" w:eastAsia="zh-CN" w:bidi="ar-SA"/>
        </w:rPr>
        <w:tab/>
      </w:r>
      <w:r>
        <w:rPr>
          <w:rStyle w:val="7"/>
          <w:rFonts w:ascii="宋体" w:hAnsi="宋体"/>
          <w:b w:val="0"/>
          <w:i w:val="0"/>
          <w:caps w:val="0"/>
          <w:spacing w:val="0"/>
          <w:w w:val="100"/>
          <w:kern w:val="2"/>
          <w:sz w:val="21"/>
          <w:szCs w:val="21"/>
          <w:lang w:val="en-US" w:eastAsia="zh-CN" w:bidi="ar-SA"/>
        </w:rPr>
        <w:tab/>
      </w:r>
      <w:r>
        <w:rPr>
          <w:rStyle w:val="7"/>
          <w:rFonts w:ascii="宋体" w:hAnsi="宋体"/>
          <w:b w:val="0"/>
          <w:i w:val="0"/>
          <w:caps w:val="0"/>
          <w:spacing w:val="0"/>
          <w:w w:val="100"/>
          <w:kern w:val="2"/>
          <w:sz w:val="21"/>
          <w:szCs w:val="21"/>
          <w:lang w:val="en-US" w:eastAsia="zh-CN" w:bidi="ar-SA"/>
        </w:rPr>
        <w:tab/>
      </w:r>
      <w:r>
        <w:rPr>
          <w:rStyle w:val="7"/>
          <w:rFonts w:ascii="宋体" w:hAnsi="宋体"/>
          <w:b w:val="0"/>
          <w:i w:val="0"/>
          <w:caps w:val="0"/>
          <w:spacing w:val="0"/>
          <w:w w:val="100"/>
          <w:kern w:val="2"/>
          <w:sz w:val="21"/>
          <w:szCs w:val="21"/>
          <w:lang w:val="en-US" w:eastAsia="zh-CN" w:bidi="ar-SA"/>
        </w:rPr>
        <w:t>化学试剂</w:t>
      </w:r>
      <w:r>
        <w:rPr>
          <w:rStyle w:val="7"/>
          <w:rFonts w:ascii="宋体" w:hAnsi="宋体"/>
          <w:b w:val="0"/>
          <w:i w:val="0"/>
          <w:caps w:val="0"/>
          <w:spacing w:val="0"/>
          <w:w w:val="100"/>
          <w:kern w:val="2"/>
          <w:sz w:val="21"/>
          <w:szCs w:val="21"/>
          <w:lang w:val="en-US" w:eastAsia="zh-CN" w:bidi="ar-SA"/>
        </w:rPr>
        <w:tab/>
      </w:r>
      <w:r>
        <w:rPr>
          <w:rStyle w:val="7"/>
          <w:rFonts w:ascii="宋体" w:hAnsi="宋体"/>
          <w:b w:val="0"/>
          <w:i w:val="0"/>
          <w:caps w:val="0"/>
          <w:spacing w:val="0"/>
          <w:w w:val="100"/>
          <w:kern w:val="2"/>
          <w:sz w:val="21"/>
          <w:szCs w:val="21"/>
          <w:lang w:val="en-US" w:eastAsia="zh-CN" w:bidi="ar-SA"/>
        </w:rPr>
        <w:t>杂质测定用标准溶液的制备</w:t>
      </w:r>
    </w:p>
    <w:p>
      <w:pPr>
        <w:pBdr>
          <w:top w:val="none" w:color="000000" w:sz="0" w:space="1"/>
          <w:left w:val="none" w:color="000000" w:sz="0" w:space="4"/>
          <w:bottom w:val="none" w:color="000000" w:sz="0" w:space="1"/>
          <w:right w:val="none" w:color="000000" w:sz="0" w:space="4"/>
        </w:pBdr>
        <w:snapToGrid/>
        <w:spacing w:before="0" w:beforeAutospacing="0" w:after="0" w:afterAutospacing="0" w:line="360" w:lineRule="auto"/>
        <w:ind w:right="226" w:firstLine="420" w:firstLineChars="200"/>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 xml:space="preserve">GB/T603      </w:t>
      </w:r>
      <w:r>
        <w:rPr>
          <w:rStyle w:val="7"/>
          <w:rFonts w:ascii="宋体" w:hAnsi="宋体"/>
          <w:b w:val="0"/>
          <w:i w:val="0"/>
          <w:caps w:val="0"/>
          <w:spacing w:val="0"/>
          <w:w w:val="100"/>
          <w:kern w:val="2"/>
          <w:sz w:val="21"/>
          <w:szCs w:val="21"/>
          <w:lang w:val="en-US" w:eastAsia="zh-CN" w:bidi="ar-SA"/>
        </w:rPr>
        <w:tab/>
      </w:r>
      <w:r>
        <w:rPr>
          <w:rStyle w:val="7"/>
          <w:rFonts w:ascii="宋体" w:hAnsi="宋体"/>
          <w:b w:val="0"/>
          <w:i w:val="0"/>
          <w:caps w:val="0"/>
          <w:spacing w:val="0"/>
          <w:w w:val="100"/>
          <w:kern w:val="2"/>
          <w:sz w:val="21"/>
          <w:szCs w:val="21"/>
          <w:lang w:val="en-US" w:eastAsia="zh-CN" w:bidi="ar-SA"/>
        </w:rPr>
        <w:t>化学试剂</w:t>
      </w:r>
      <w:r>
        <w:rPr>
          <w:rStyle w:val="7"/>
          <w:rFonts w:ascii="宋体" w:hAnsi="宋体"/>
          <w:b w:val="0"/>
          <w:i w:val="0"/>
          <w:caps w:val="0"/>
          <w:spacing w:val="0"/>
          <w:w w:val="100"/>
          <w:kern w:val="2"/>
          <w:sz w:val="21"/>
          <w:szCs w:val="21"/>
          <w:lang w:val="en-US" w:eastAsia="zh-CN" w:bidi="ar-SA"/>
        </w:rPr>
        <w:tab/>
      </w:r>
      <w:r>
        <w:rPr>
          <w:rStyle w:val="7"/>
          <w:rFonts w:ascii="宋体" w:hAnsi="宋体"/>
          <w:b w:val="0"/>
          <w:i w:val="0"/>
          <w:caps w:val="0"/>
          <w:spacing w:val="0"/>
          <w:w w:val="100"/>
          <w:kern w:val="2"/>
          <w:sz w:val="21"/>
          <w:szCs w:val="21"/>
          <w:lang w:val="en-US" w:eastAsia="zh-CN" w:bidi="ar-SA"/>
        </w:rPr>
        <w:t>试验方法中所用制剂及制品的制备</w:t>
      </w:r>
    </w:p>
    <w:p>
      <w:pPr>
        <w:pBdr>
          <w:top w:val="none" w:color="000000" w:sz="0" w:space="1"/>
          <w:left w:val="none" w:color="000000" w:sz="0" w:space="4"/>
          <w:bottom w:val="none" w:color="000000" w:sz="0" w:space="1"/>
          <w:right w:val="none" w:color="000000" w:sz="0" w:space="4"/>
        </w:pBdr>
        <w:snapToGrid/>
        <w:spacing w:before="0" w:beforeAutospacing="0" w:after="0" w:afterAutospacing="0" w:line="360" w:lineRule="auto"/>
        <w:ind w:right="226" w:firstLine="420" w:firstLineChars="200"/>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 xml:space="preserve">GB/T6682    </w:t>
      </w:r>
      <w:r>
        <w:rPr>
          <w:rStyle w:val="7"/>
          <w:rFonts w:ascii="宋体" w:hAnsi="宋体"/>
          <w:b w:val="0"/>
          <w:i w:val="0"/>
          <w:caps w:val="0"/>
          <w:spacing w:val="0"/>
          <w:w w:val="100"/>
          <w:kern w:val="2"/>
          <w:sz w:val="21"/>
          <w:szCs w:val="21"/>
          <w:lang w:val="en-US" w:eastAsia="zh-CN" w:bidi="ar-SA"/>
        </w:rPr>
        <w:tab/>
      </w:r>
      <w:r>
        <w:rPr>
          <w:rStyle w:val="7"/>
          <w:rFonts w:ascii="宋体" w:hAnsi="宋体"/>
          <w:b w:val="0"/>
          <w:i w:val="0"/>
          <w:caps w:val="0"/>
          <w:spacing w:val="0"/>
          <w:w w:val="100"/>
          <w:kern w:val="2"/>
          <w:sz w:val="21"/>
          <w:szCs w:val="21"/>
          <w:lang w:val="en-US" w:eastAsia="zh-CN" w:bidi="ar-SA"/>
        </w:rPr>
        <w:t>分析实验室用水规格和试验方法</w:t>
      </w:r>
    </w:p>
    <w:p>
      <w:pPr>
        <w:pBdr>
          <w:top w:val="none" w:color="000000" w:sz="0" w:space="1"/>
          <w:left w:val="none" w:color="000000" w:sz="0" w:space="4"/>
          <w:bottom w:val="none" w:color="000000" w:sz="0" w:space="1"/>
          <w:right w:val="none" w:color="000000" w:sz="0" w:space="4"/>
        </w:pBdr>
        <w:snapToGrid/>
        <w:spacing w:before="0" w:beforeAutospacing="0" w:after="0" w:afterAutospacing="0" w:line="360" w:lineRule="auto"/>
        <w:ind w:right="226" w:firstLine="420" w:firstLineChars="200"/>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 xml:space="preserve">GB/T6678    </w:t>
      </w:r>
      <w:r>
        <w:rPr>
          <w:rStyle w:val="7"/>
          <w:rFonts w:ascii="宋体" w:hAnsi="宋体"/>
          <w:b w:val="0"/>
          <w:i w:val="0"/>
          <w:caps w:val="0"/>
          <w:spacing w:val="0"/>
          <w:w w:val="100"/>
          <w:kern w:val="2"/>
          <w:sz w:val="21"/>
          <w:szCs w:val="21"/>
          <w:lang w:val="en-US" w:eastAsia="zh-CN" w:bidi="ar-SA"/>
        </w:rPr>
        <w:tab/>
      </w:r>
      <w:r>
        <w:rPr>
          <w:rStyle w:val="7"/>
          <w:rFonts w:ascii="宋体" w:hAnsi="宋体"/>
          <w:b w:val="0"/>
          <w:i w:val="0"/>
          <w:caps w:val="0"/>
          <w:spacing w:val="0"/>
          <w:w w:val="100"/>
          <w:kern w:val="2"/>
          <w:sz w:val="21"/>
          <w:szCs w:val="21"/>
          <w:lang w:val="en-US" w:eastAsia="zh-CN" w:bidi="ar-SA"/>
        </w:rPr>
        <w:t>化学试剂</w:t>
      </w:r>
      <w:r>
        <w:rPr>
          <w:rStyle w:val="7"/>
          <w:rFonts w:ascii="宋体" w:hAnsi="宋体"/>
          <w:b w:val="0"/>
          <w:i w:val="0"/>
          <w:caps w:val="0"/>
          <w:spacing w:val="0"/>
          <w:w w:val="100"/>
          <w:kern w:val="2"/>
          <w:sz w:val="21"/>
          <w:szCs w:val="21"/>
          <w:lang w:val="en-US" w:eastAsia="zh-CN" w:bidi="ar-SA"/>
        </w:rPr>
        <w:tab/>
      </w:r>
      <w:r>
        <w:rPr>
          <w:rStyle w:val="7"/>
          <w:rFonts w:ascii="宋体" w:hAnsi="宋体"/>
          <w:b w:val="0"/>
          <w:i w:val="0"/>
          <w:caps w:val="0"/>
          <w:spacing w:val="0"/>
          <w:w w:val="100"/>
          <w:kern w:val="2"/>
          <w:sz w:val="21"/>
          <w:szCs w:val="21"/>
          <w:lang w:val="en-US" w:eastAsia="zh-CN" w:bidi="ar-SA"/>
        </w:rPr>
        <w:t>化工产品及采样总则</w:t>
      </w:r>
    </w:p>
    <w:p>
      <w:pPr>
        <w:pBdr>
          <w:top w:val="none" w:color="000000" w:sz="0" w:space="1"/>
          <w:left w:val="none" w:color="000000" w:sz="0" w:space="4"/>
          <w:bottom w:val="none" w:color="000000" w:sz="0" w:space="1"/>
          <w:right w:val="none" w:color="000000" w:sz="0" w:space="4"/>
        </w:pBdr>
        <w:snapToGrid/>
        <w:spacing w:before="0" w:beforeAutospacing="0" w:after="0" w:afterAutospacing="0" w:line="360" w:lineRule="auto"/>
        <w:ind w:right="226" w:firstLine="420" w:firstLineChars="200"/>
        <w:jc w:val="both"/>
        <w:textAlignment w:val="baseline"/>
        <w:rPr>
          <w:rStyle w:val="7"/>
          <w:rFonts w:ascii="宋体" w:hAnsi="宋体"/>
          <w:b w:val="0"/>
          <w:i w:val="0"/>
          <w:caps w:val="0"/>
          <w:spacing w:val="0"/>
          <w:w w:val="100"/>
          <w:kern w:val="2"/>
          <w:sz w:val="21"/>
          <w:szCs w:val="21"/>
          <w:highlight w:val="none"/>
          <w:lang w:val="en-US" w:eastAsia="zh-CN" w:bidi="ar-SA"/>
        </w:rPr>
      </w:pPr>
      <w:r>
        <w:rPr>
          <w:rStyle w:val="7"/>
          <w:rFonts w:ascii="宋体" w:hAnsi="宋体"/>
          <w:b w:val="0"/>
          <w:i w:val="0"/>
          <w:caps w:val="0"/>
          <w:spacing w:val="0"/>
          <w:w w:val="100"/>
          <w:kern w:val="2"/>
          <w:sz w:val="21"/>
          <w:szCs w:val="21"/>
          <w:highlight w:val="none"/>
          <w:lang w:val="en-US" w:eastAsia="zh-CN" w:bidi="ar-SA"/>
        </w:rPr>
        <w:t>GB/T9735</w:t>
      </w:r>
      <w:r>
        <w:rPr>
          <w:rStyle w:val="7"/>
          <w:rFonts w:ascii="宋体" w:hAnsi="宋体"/>
          <w:b w:val="0"/>
          <w:i w:val="0"/>
          <w:caps w:val="0"/>
          <w:spacing w:val="0"/>
          <w:w w:val="100"/>
          <w:kern w:val="2"/>
          <w:sz w:val="21"/>
          <w:szCs w:val="21"/>
          <w:highlight w:val="none"/>
          <w:lang w:val="en-US" w:eastAsia="zh-CN" w:bidi="ar-SA"/>
        </w:rPr>
        <w:tab/>
      </w:r>
      <w:r>
        <w:rPr>
          <w:rStyle w:val="7"/>
          <w:rFonts w:ascii="宋体" w:hAnsi="宋体"/>
          <w:b w:val="0"/>
          <w:i w:val="0"/>
          <w:caps w:val="0"/>
          <w:spacing w:val="0"/>
          <w:w w:val="100"/>
          <w:kern w:val="2"/>
          <w:sz w:val="21"/>
          <w:szCs w:val="21"/>
          <w:highlight w:val="none"/>
          <w:lang w:val="en-US" w:eastAsia="zh-CN" w:bidi="ar-SA"/>
        </w:rPr>
        <w:tab/>
      </w:r>
      <w:r>
        <w:rPr>
          <w:rStyle w:val="7"/>
          <w:rFonts w:ascii="宋体" w:hAnsi="宋体"/>
          <w:b w:val="0"/>
          <w:i w:val="0"/>
          <w:caps w:val="0"/>
          <w:spacing w:val="0"/>
          <w:w w:val="100"/>
          <w:kern w:val="2"/>
          <w:sz w:val="21"/>
          <w:szCs w:val="21"/>
          <w:highlight w:val="none"/>
          <w:lang w:val="en-US" w:eastAsia="zh-CN" w:bidi="ar-SA"/>
        </w:rPr>
        <w:t>化学试剂</w:t>
      </w:r>
      <w:r>
        <w:rPr>
          <w:rStyle w:val="7"/>
          <w:rFonts w:ascii="宋体" w:hAnsi="宋体"/>
          <w:b w:val="0"/>
          <w:i w:val="0"/>
          <w:caps w:val="0"/>
          <w:spacing w:val="0"/>
          <w:w w:val="100"/>
          <w:kern w:val="2"/>
          <w:sz w:val="21"/>
          <w:szCs w:val="21"/>
          <w:highlight w:val="none"/>
          <w:lang w:val="en-US" w:eastAsia="zh-CN" w:bidi="ar-SA"/>
        </w:rPr>
        <w:tab/>
      </w:r>
      <w:r>
        <w:rPr>
          <w:rStyle w:val="7"/>
          <w:rFonts w:ascii="宋体" w:hAnsi="宋体"/>
          <w:b w:val="0"/>
          <w:i w:val="0"/>
          <w:caps w:val="0"/>
          <w:spacing w:val="0"/>
          <w:w w:val="100"/>
          <w:kern w:val="2"/>
          <w:sz w:val="21"/>
          <w:szCs w:val="21"/>
          <w:highlight w:val="none"/>
          <w:lang w:val="en-US" w:eastAsia="zh-CN" w:bidi="ar-SA"/>
        </w:rPr>
        <w:t>重金属测定通用方法</w:t>
      </w:r>
    </w:p>
    <w:p>
      <w:pPr>
        <w:pBdr>
          <w:top w:val="none" w:color="000000" w:sz="0" w:space="1"/>
          <w:left w:val="none" w:color="000000" w:sz="0" w:space="4"/>
          <w:bottom w:val="none" w:color="000000" w:sz="0" w:space="1"/>
          <w:right w:val="none" w:color="000000" w:sz="0" w:space="4"/>
        </w:pBdr>
        <w:snapToGrid/>
        <w:spacing w:before="0" w:beforeAutospacing="0" w:after="0" w:afterAutospacing="0" w:line="360" w:lineRule="auto"/>
        <w:ind w:right="226" w:firstLine="420" w:firstLineChars="200"/>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GB/T9723</w:t>
      </w:r>
      <w:r>
        <w:rPr>
          <w:rStyle w:val="7"/>
          <w:rFonts w:ascii="宋体" w:hAnsi="宋体"/>
          <w:b w:val="0"/>
          <w:i w:val="0"/>
          <w:caps w:val="0"/>
          <w:spacing w:val="0"/>
          <w:w w:val="100"/>
          <w:kern w:val="2"/>
          <w:sz w:val="21"/>
          <w:szCs w:val="21"/>
          <w:lang w:val="en-US" w:eastAsia="zh-CN" w:bidi="ar-SA"/>
        </w:rPr>
        <w:tab/>
      </w:r>
      <w:r>
        <w:rPr>
          <w:rStyle w:val="7"/>
          <w:rFonts w:ascii="宋体" w:hAnsi="宋体"/>
          <w:b w:val="0"/>
          <w:i w:val="0"/>
          <w:caps w:val="0"/>
          <w:spacing w:val="0"/>
          <w:w w:val="100"/>
          <w:kern w:val="2"/>
          <w:sz w:val="21"/>
          <w:szCs w:val="21"/>
          <w:lang w:val="en-US" w:eastAsia="zh-CN" w:bidi="ar-SA"/>
        </w:rPr>
        <w:tab/>
      </w:r>
      <w:r>
        <w:rPr>
          <w:rStyle w:val="7"/>
          <w:rFonts w:ascii="宋体" w:hAnsi="宋体"/>
          <w:b w:val="0"/>
          <w:i w:val="0"/>
          <w:caps w:val="0"/>
          <w:spacing w:val="0"/>
          <w:w w:val="100"/>
          <w:kern w:val="2"/>
          <w:sz w:val="21"/>
          <w:szCs w:val="21"/>
          <w:lang w:val="en-US" w:eastAsia="zh-CN" w:bidi="ar-SA"/>
        </w:rPr>
        <w:t>化学试剂</w:t>
      </w:r>
      <w:r>
        <w:rPr>
          <w:rStyle w:val="7"/>
          <w:rFonts w:ascii="宋体" w:hAnsi="宋体"/>
          <w:b w:val="0"/>
          <w:i w:val="0"/>
          <w:caps w:val="0"/>
          <w:spacing w:val="0"/>
          <w:w w:val="100"/>
          <w:kern w:val="2"/>
          <w:sz w:val="21"/>
          <w:szCs w:val="21"/>
          <w:lang w:val="en-US" w:eastAsia="zh-CN" w:bidi="ar-SA"/>
        </w:rPr>
        <w:tab/>
      </w:r>
      <w:r>
        <w:rPr>
          <w:rStyle w:val="7"/>
          <w:rFonts w:ascii="宋体" w:hAnsi="宋体"/>
          <w:b w:val="0"/>
          <w:i w:val="0"/>
          <w:caps w:val="0"/>
          <w:spacing w:val="0"/>
          <w:w w:val="100"/>
          <w:kern w:val="2"/>
          <w:sz w:val="21"/>
          <w:szCs w:val="21"/>
          <w:lang w:val="en-US" w:eastAsia="zh-CN" w:bidi="ar-SA"/>
        </w:rPr>
        <w:t xml:space="preserve">火焰原子吸收光谱法通则 </w:t>
      </w:r>
      <w:bookmarkStart w:id="0" w:name="_GoBack"/>
      <w:bookmarkEnd w:id="0"/>
    </w:p>
    <w:p>
      <w:pPr>
        <w:snapToGrid/>
        <w:spacing w:before="0" w:beforeAutospacing="0" w:after="0" w:afterAutospacing="0" w:line="360" w:lineRule="auto"/>
        <w:ind w:left="360"/>
        <w:jc w:val="both"/>
        <w:textAlignment w:val="baseline"/>
        <w:rPr>
          <w:rStyle w:val="7"/>
          <w:rFonts w:ascii="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GB/T 191</w:t>
      </w:r>
      <w:r>
        <w:rPr>
          <w:rStyle w:val="7"/>
          <w:rFonts w:ascii="宋体"/>
          <w:b w:val="0"/>
          <w:i w:val="0"/>
          <w:caps w:val="0"/>
          <w:spacing w:val="0"/>
          <w:w w:val="100"/>
          <w:kern w:val="2"/>
          <w:sz w:val="21"/>
          <w:lang w:val="en-US" w:eastAsia="zh-CN" w:bidi="ar-SA"/>
        </w:rPr>
        <w:tab/>
      </w:r>
      <w:r>
        <w:rPr>
          <w:rStyle w:val="7"/>
          <w:rFonts w:ascii="宋体"/>
          <w:b w:val="0"/>
          <w:i w:val="0"/>
          <w:caps w:val="0"/>
          <w:spacing w:val="0"/>
          <w:w w:val="100"/>
          <w:kern w:val="2"/>
          <w:sz w:val="21"/>
          <w:lang w:val="en-US" w:eastAsia="zh-CN" w:bidi="ar-SA"/>
        </w:rPr>
        <w:tab/>
      </w:r>
      <w:r>
        <w:rPr>
          <w:rStyle w:val="7"/>
          <w:rFonts w:ascii="宋体"/>
          <w:b w:val="0"/>
          <w:i w:val="0"/>
          <w:caps w:val="0"/>
          <w:spacing w:val="0"/>
          <w:w w:val="100"/>
          <w:kern w:val="2"/>
          <w:sz w:val="21"/>
          <w:lang w:val="en-US" w:eastAsia="zh-CN" w:bidi="ar-SA"/>
        </w:rPr>
        <w:t xml:space="preserve">    包装储运图示标志</w:t>
      </w:r>
    </w:p>
    <w:p>
      <w:pPr>
        <w:snapToGrid/>
        <w:spacing w:before="0" w:beforeAutospacing="0" w:after="0" w:afterAutospacing="0" w:line="360" w:lineRule="auto"/>
        <w:ind w:left="360"/>
        <w:jc w:val="both"/>
        <w:textAlignment w:val="baseline"/>
        <w:rPr>
          <w:rStyle w:val="7"/>
          <w:rFonts w:ascii="宋体" w:eastAsia="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HG/T 5738-2020   工业过一硫酸氢钾复合盐</w:t>
      </w:r>
    </w:p>
    <w:p>
      <w:pPr>
        <w:snapToGrid/>
        <w:spacing w:before="0" w:beforeAutospacing="0" w:after="0" w:afterAutospacing="0" w:line="360" w:lineRule="auto"/>
        <w:ind w:left="360"/>
        <w:jc w:val="both"/>
        <w:textAlignment w:val="baseline"/>
        <w:rPr>
          <w:rStyle w:val="7"/>
          <w:rFonts w:ascii="宋体"/>
          <w:b w:val="0"/>
          <w:i w:val="0"/>
          <w:caps w:val="0"/>
          <w:spacing w:val="0"/>
          <w:w w:val="100"/>
          <w:kern w:val="2"/>
          <w:sz w:val="21"/>
          <w:highlight w:val="none"/>
          <w:lang w:val="en-US" w:eastAsia="zh-CN" w:bidi="ar-SA"/>
        </w:rPr>
      </w:pPr>
      <w:r>
        <w:rPr>
          <w:rStyle w:val="7"/>
          <w:rFonts w:ascii="宋体" w:hAnsi="宋体"/>
          <w:b w:val="0"/>
          <w:i w:val="0"/>
          <w:caps w:val="0"/>
          <w:spacing w:val="0"/>
          <w:w w:val="100"/>
          <w:kern w:val="2"/>
          <w:sz w:val="21"/>
          <w:szCs w:val="21"/>
          <w:highlight w:val="none"/>
          <w:lang w:val="en-US" w:eastAsia="zh-CN" w:bidi="ar-SA"/>
        </w:rPr>
        <w:t>《化妆品安全技术规范》（国家食品药品监督管理总局）</w:t>
      </w:r>
    </w:p>
    <w:p>
      <w:pPr>
        <w:snapToGrid/>
        <w:spacing w:before="0" w:beforeAutospacing="0" w:after="0" w:afterAutospacing="0" w:line="360" w:lineRule="auto"/>
        <w:ind w:firstLine="420" w:firstLineChars="200"/>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中华人民共和国卫生部    消毒技术规范  2002年版</w:t>
      </w:r>
    </w:p>
    <w:p>
      <w:pPr>
        <w:snapToGrid/>
        <w:spacing w:before="0" w:beforeAutospacing="0" w:after="0" w:afterAutospacing="0" w:line="360" w:lineRule="auto"/>
        <w:ind w:firstLine="420" w:firstLineChars="200"/>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 xml:space="preserve">GB/T38598-2020          消毒产品标签说明书通用要求  </w:t>
      </w:r>
    </w:p>
    <w:p>
      <w:pPr>
        <w:snapToGrid/>
        <w:spacing w:before="0" w:beforeAutospacing="0" w:after="0" w:afterAutospacing="0" w:line="360" w:lineRule="auto"/>
        <w:ind w:firstLine="420" w:firstLineChars="200"/>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中华人民共和国卫生部    消毒产品检验规定  2003年版</w:t>
      </w:r>
    </w:p>
    <w:p>
      <w:pPr>
        <w:snapToGrid/>
        <w:spacing w:before="0" w:beforeAutospacing="0" w:after="0" w:afterAutospacing="0" w:line="360" w:lineRule="auto"/>
        <w:ind w:firstLine="420" w:firstLineChars="200"/>
        <w:jc w:val="both"/>
        <w:textAlignment w:val="baseline"/>
        <w:rPr>
          <w:rStyle w:val="7"/>
          <w:rFonts w:ascii="宋体"/>
          <w:b w:val="0"/>
          <w:i w:val="0"/>
          <w:caps w:val="0"/>
          <w:color w:val="262626"/>
          <w:spacing w:val="0"/>
          <w:w w:val="100"/>
          <w:kern w:val="2"/>
          <w:sz w:val="21"/>
          <w:lang w:val="en-US" w:eastAsia="zh-CN" w:bidi="ar-SA"/>
        </w:rPr>
      </w:pPr>
      <w:r>
        <w:rPr>
          <w:rStyle w:val="7"/>
          <w:rFonts w:ascii="宋体" w:hAnsi="宋体"/>
          <w:b w:val="0"/>
          <w:i w:val="0"/>
          <w:caps w:val="0"/>
          <w:spacing w:val="0"/>
          <w:w w:val="100"/>
          <w:kern w:val="2"/>
          <w:sz w:val="21"/>
          <w:szCs w:val="21"/>
          <w:lang w:val="en-US" w:eastAsia="zh-CN" w:bidi="ar-SA"/>
        </w:rPr>
        <w:t xml:space="preserve">中华人民共和国卫生部    </w:t>
      </w:r>
      <w:r>
        <w:rPr>
          <w:rStyle w:val="7"/>
          <w:rFonts w:ascii="宋体"/>
          <w:b w:val="0"/>
          <w:i w:val="0"/>
          <w:caps w:val="0"/>
          <w:color w:val="262626"/>
          <w:spacing w:val="0"/>
          <w:w w:val="100"/>
          <w:kern w:val="2"/>
          <w:sz w:val="21"/>
          <w:lang w:val="en-US" w:eastAsia="zh-CN" w:bidi="ar-SA"/>
        </w:rPr>
        <w:t xml:space="preserve">消毒产品卫生安全评价规定   </w:t>
      </w:r>
    </w:p>
    <w:p>
      <w:pPr>
        <w:snapToGrid/>
        <w:spacing w:before="0" w:beforeAutospacing="0" w:after="0" w:afterAutospacing="0" w:line="360" w:lineRule="auto"/>
        <w:ind w:firstLine="420" w:firstLineChars="200"/>
        <w:jc w:val="both"/>
        <w:textAlignment w:val="baseline"/>
        <w:rPr>
          <w:rStyle w:val="7"/>
          <w:rFonts w:ascii="宋体"/>
          <w:b w:val="0"/>
          <w:i w:val="0"/>
          <w:caps w:val="0"/>
          <w:color w:val="262626"/>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《消毒产品生产企业卫生规范》（2009年版）</w:t>
      </w:r>
    </w:p>
    <w:p>
      <w:pPr>
        <w:snapToGrid/>
        <w:spacing w:before="0" w:beforeAutospacing="0" w:after="0" w:afterAutospacing="0" w:line="720" w:lineRule="auto"/>
        <w:jc w:val="both"/>
        <w:textAlignment w:val="baseline"/>
        <w:rPr>
          <w:rStyle w:val="7"/>
          <w:rFonts w:ascii="黑体" w:eastAsia="黑体"/>
          <w:b w:val="0"/>
          <w:i w:val="0"/>
          <w:caps w:val="0"/>
          <w:spacing w:val="0"/>
          <w:w w:val="100"/>
          <w:kern w:val="2"/>
          <w:sz w:val="21"/>
          <w:lang w:val="en-US" w:eastAsia="zh-CN" w:bidi="ar-SA"/>
        </w:rPr>
      </w:pPr>
      <w:r>
        <w:rPr>
          <w:rStyle w:val="7"/>
          <w:rFonts w:ascii="黑体" w:eastAsia="黑体"/>
          <w:b w:val="0"/>
          <w:i w:val="0"/>
          <w:caps w:val="0"/>
          <w:spacing w:val="0"/>
          <w:w w:val="100"/>
          <w:kern w:val="2"/>
          <w:sz w:val="21"/>
          <w:lang w:val="en-US" w:eastAsia="zh-CN" w:bidi="ar-SA"/>
        </w:rPr>
        <w:t>3  术语和定义</w:t>
      </w:r>
    </w:p>
    <w:p>
      <w:pPr>
        <w:snapToGrid/>
        <w:spacing w:before="0" w:beforeAutospacing="0" w:after="0" w:afterAutospacing="0" w:line="360" w:lineRule="auto"/>
        <w:ind w:firstLine="420" w:firstLineChars="200"/>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下列术语和定义适用于本标准</w:t>
      </w:r>
    </w:p>
    <w:p>
      <w:pPr>
        <w:snapToGrid/>
        <w:spacing w:before="0" w:beforeAutospacing="0" w:after="0" w:afterAutospacing="0" w:line="360" w:lineRule="auto"/>
        <w:jc w:val="both"/>
        <w:textAlignment w:val="baseline"/>
        <w:rPr>
          <w:rStyle w:val="7"/>
          <w:rFonts w:ascii="宋体" w:hAnsi="宋体" w:eastAsia="宋体"/>
          <w:b/>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3.1</w:t>
      </w:r>
      <w:r>
        <w:rPr>
          <w:rStyle w:val="7"/>
          <w:rFonts w:ascii="宋体" w:hAnsi="宋体"/>
          <w:b w:val="0"/>
          <w:i w:val="0"/>
          <w:caps w:val="0"/>
          <w:spacing w:val="0"/>
          <w:w w:val="100"/>
          <w:kern w:val="2"/>
          <w:sz w:val="21"/>
          <w:szCs w:val="21"/>
          <w:lang w:val="en-US" w:eastAsia="zh-CN" w:bidi="ar-SA"/>
        </w:rPr>
        <w:tab/>
      </w:r>
      <w:r>
        <w:rPr>
          <w:rStyle w:val="7"/>
          <w:rFonts w:ascii="宋体" w:hAnsi="宋体"/>
          <w:b/>
          <w:i w:val="0"/>
          <w:caps w:val="0"/>
          <w:spacing w:val="0"/>
          <w:w w:val="100"/>
          <w:kern w:val="2"/>
          <w:sz w:val="21"/>
          <w:szCs w:val="21"/>
          <w:lang w:val="en-US" w:eastAsia="zh-CN" w:bidi="ar-SA"/>
        </w:rPr>
        <w:t>单过硫酸氢钾消毒剂</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ab/>
      </w:r>
      <w:r>
        <w:rPr>
          <w:rStyle w:val="7"/>
          <w:rFonts w:ascii="宋体" w:hAnsi="宋体"/>
          <w:b w:val="0"/>
          <w:i w:val="0"/>
          <w:caps w:val="0"/>
          <w:spacing w:val="0"/>
          <w:w w:val="100"/>
          <w:kern w:val="2"/>
          <w:sz w:val="21"/>
          <w:szCs w:val="21"/>
          <w:lang w:val="en-US" w:eastAsia="zh-CN" w:bidi="ar-SA"/>
        </w:rPr>
        <w:t>以单过硫酸氢钾复合盐为主要原料（其中单过硫酸氢钾质量百分比含量不低于21.35%），以有机酸、pH缓冲剂等为助剂，以产品溶解于水后产生的活性氧AO的氧化性作为主要有效杀菌机制的消毒剂，单过硫酸氢钾复合盐、活性氧含量用mg/L、ppm或质量百分比 % 表示。</w:t>
      </w:r>
    </w:p>
    <w:p>
      <w:pPr>
        <w:tabs>
          <w:tab w:val="left" w:pos="420"/>
        </w:tabs>
        <w:snapToGrid/>
        <w:spacing w:before="0" w:beforeAutospacing="0" w:after="0" w:afterAutospacing="0" w:line="720" w:lineRule="auto"/>
        <w:jc w:val="both"/>
        <w:textAlignment w:val="baseline"/>
        <w:rPr>
          <w:rStyle w:val="7"/>
          <w:rFonts w:ascii="宋体" w:hAnsi="宋体"/>
          <w:b w:val="0"/>
          <w:i w:val="0"/>
          <w:caps w:val="0"/>
          <w:spacing w:val="0"/>
          <w:w w:val="100"/>
          <w:kern w:val="2"/>
          <w:sz w:val="21"/>
          <w:lang w:val="en-US" w:eastAsia="zh-CN" w:bidi="ar-SA"/>
        </w:rPr>
      </w:pPr>
      <w:r>
        <w:rPr>
          <w:rStyle w:val="7"/>
          <w:rFonts w:ascii="黑体" w:eastAsia="黑体"/>
          <w:b w:val="0"/>
          <w:i w:val="0"/>
          <w:caps w:val="0"/>
          <w:spacing w:val="0"/>
          <w:w w:val="100"/>
          <w:kern w:val="2"/>
          <w:sz w:val="21"/>
          <w:lang w:val="en-US" w:eastAsia="zh-CN" w:bidi="ar-SA"/>
        </w:rPr>
        <w:t>4  原料要求</w:t>
      </w:r>
      <w:r>
        <w:rPr>
          <w:rStyle w:val="7"/>
          <w:rFonts w:ascii="宋体" w:hAnsi="宋体"/>
          <w:b w:val="0"/>
          <w:i w:val="0"/>
          <w:caps w:val="0"/>
          <w:spacing w:val="0"/>
          <w:w w:val="100"/>
          <w:kern w:val="2"/>
          <w:sz w:val="21"/>
          <w:lang w:val="en-US" w:eastAsia="zh-CN" w:bidi="ar-SA"/>
        </w:rPr>
        <w:t xml:space="preserve">  </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4.1</w:t>
      </w:r>
      <w:r>
        <w:rPr>
          <w:rStyle w:val="7"/>
          <w:rFonts w:ascii="宋体" w:hAnsi="宋体"/>
          <w:b w:val="0"/>
          <w:i w:val="0"/>
          <w:caps w:val="0"/>
          <w:spacing w:val="0"/>
          <w:w w:val="100"/>
          <w:kern w:val="2"/>
          <w:sz w:val="21"/>
          <w:szCs w:val="21"/>
          <w:lang w:val="en-US" w:eastAsia="zh-CN" w:bidi="ar-SA"/>
        </w:rPr>
        <w:tab/>
      </w:r>
      <w:r>
        <w:rPr>
          <w:rStyle w:val="7"/>
          <w:rFonts w:ascii="宋体" w:hAnsi="宋体"/>
          <w:b w:val="0"/>
          <w:i w:val="0"/>
          <w:caps w:val="0"/>
          <w:spacing w:val="0"/>
          <w:w w:val="100"/>
          <w:kern w:val="2"/>
          <w:sz w:val="21"/>
          <w:szCs w:val="21"/>
          <w:lang w:val="en-US" w:eastAsia="zh-CN" w:bidi="ar-SA"/>
        </w:rPr>
        <w:t>单过硫酸氢钾复合盐按</w:t>
      </w:r>
      <w:r>
        <w:rPr>
          <w:rStyle w:val="7"/>
          <w:rFonts w:ascii="宋体"/>
          <w:b w:val="0"/>
          <w:i w:val="0"/>
          <w:caps w:val="0"/>
          <w:spacing w:val="0"/>
          <w:w w:val="100"/>
          <w:kern w:val="2"/>
          <w:sz w:val="21"/>
          <w:lang w:val="en-US" w:eastAsia="zh-CN" w:bidi="ar-SA"/>
        </w:rPr>
        <w:t>HG/T 5738-2020</w:t>
      </w:r>
      <w:r>
        <w:rPr>
          <w:rStyle w:val="7"/>
          <w:rFonts w:ascii="宋体" w:hAnsi="宋体"/>
          <w:b w:val="0"/>
          <w:i w:val="0"/>
          <w:caps w:val="0"/>
          <w:spacing w:val="0"/>
          <w:w w:val="100"/>
          <w:kern w:val="2"/>
          <w:sz w:val="21"/>
          <w:szCs w:val="21"/>
          <w:lang w:val="en-US" w:eastAsia="zh-CN" w:bidi="ar-SA"/>
        </w:rPr>
        <w:t>执行。</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4.2</w:t>
      </w:r>
      <w:r>
        <w:rPr>
          <w:rStyle w:val="7"/>
          <w:rFonts w:ascii="宋体" w:hAnsi="宋体"/>
          <w:b w:val="0"/>
          <w:i w:val="0"/>
          <w:caps w:val="0"/>
          <w:spacing w:val="0"/>
          <w:w w:val="100"/>
          <w:kern w:val="2"/>
          <w:sz w:val="21"/>
          <w:szCs w:val="21"/>
          <w:lang w:val="en-US" w:eastAsia="zh-CN" w:bidi="ar-SA"/>
        </w:rPr>
        <w:tab/>
      </w:r>
      <w:r>
        <w:rPr>
          <w:rStyle w:val="7"/>
          <w:rFonts w:ascii="宋体" w:hAnsi="宋体"/>
          <w:b w:val="0"/>
          <w:i w:val="0"/>
          <w:caps w:val="0"/>
          <w:spacing w:val="0"/>
          <w:w w:val="100"/>
          <w:kern w:val="2"/>
          <w:sz w:val="21"/>
          <w:szCs w:val="21"/>
          <w:lang w:val="en-US" w:eastAsia="zh-CN" w:bidi="ar-SA"/>
        </w:rPr>
        <w:t>其他助剂应符合相应的国家标准、行业标准的质量要求和有关规定；其中砷（As）、汞（Hg)的含量和重金属(以Pb计) 含量的指标应满足表一的要求。</w:t>
      </w:r>
      <w:r>
        <w:rPr>
          <w:rStyle w:val="7"/>
          <w:rFonts w:ascii="宋体" w:hAnsi="宋体"/>
          <w:b w:val="0"/>
          <w:i w:val="0"/>
          <w:caps w:val="0"/>
          <w:spacing w:val="0"/>
          <w:w w:val="100"/>
          <w:kern w:val="2"/>
          <w:sz w:val="21"/>
          <w:szCs w:val="21"/>
          <w:lang w:val="en-US" w:eastAsia="zh-CN" w:bidi="ar-SA"/>
        </w:rPr>
        <w:tab/>
      </w:r>
    </w:p>
    <w:p>
      <w:pPr>
        <w:snapToGrid/>
        <w:spacing w:before="0" w:beforeAutospacing="0" w:after="0" w:afterAutospacing="0" w:line="720" w:lineRule="auto"/>
        <w:jc w:val="both"/>
        <w:textAlignment w:val="baseline"/>
        <w:rPr>
          <w:rStyle w:val="7"/>
          <w:rFonts w:ascii="黑体" w:eastAsia="黑体"/>
          <w:b w:val="0"/>
          <w:i w:val="0"/>
          <w:caps w:val="0"/>
          <w:spacing w:val="0"/>
          <w:w w:val="100"/>
          <w:kern w:val="2"/>
          <w:sz w:val="21"/>
          <w:lang w:val="en-US" w:eastAsia="zh-CN" w:bidi="ar-SA"/>
        </w:rPr>
      </w:pPr>
      <w:r>
        <w:rPr>
          <w:rStyle w:val="7"/>
          <w:rFonts w:ascii="黑体" w:eastAsia="黑体"/>
          <w:b w:val="0"/>
          <w:i w:val="0"/>
          <w:caps w:val="0"/>
          <w:spacing w:val="0"/>
          <w:w w:val="100"/>
          <w:kern w:val="2"/>
          <w:sz w:val="21"/>
          <w:lang w:val="en-US" w:eastAsia="zh-CN" w:bidi="ar-SA"/>
        </w:rPr>
        <w:t>5</w:t>
      </w:r>
      <w:r>
        <w:rPr>
          <w:rStyle w:val="7"/>
          <w:rFonts w:ascii="黑体" w:eastAsia="黑体"/>
          <w:b w:val="0"/>
          <w:i w:val="0"/>
          <w:caps w:val="0"/>
          <w:spacing w:val="0"/>
          <w:w w:val="100"/>
          <w:kern w:val="2"/>
          <w:sz w:val="21"/>
          <w:lang w:val="en-US" w:eastAsia="zh-CN" w:bidi="ar-SA"/>
        </w:rPr>
        <w:tab/>
      </w:r>
      <w:r>
        <w:rPr>
          <w:rStyle w:val="7"/>
          <w:rFonts w:ascii="黑体" w:eastAsia="黑体"/>
          <w:b w:val="0"/>
          <w:i w:val="0"/>
          <w:caps w:val="0"/>
          <w:spacing w:val="0"/>
          <w:w w:val="100"/>
          <w:kern w:val="2"/>
          <w:sz w:val="21"/>
          <w:lang w:val="en-US" w:eastAsia="zh-CN" w:bidi="ar-SA"/>
        </w:rPr>
        <w:t>技术要求</w:t>
      </w:r>
    </w:p>
    <w:p>
      <w:pPr>
        <w:snapToGrid/>
        <w:spacing w:before="0" w:beforeAutospacing="0" w:after="0" w:afterAutospacing="0" w:line="720" w:lineRule="auto"/>
        <w:jc w:val="both"/>
        <w:textAlignment w:val="baseline"/>
        <w:rPr>
          <w:rStyle w:val="7"/>
          <w:rFonts w:ascii="黑体" w:eastAsia="黑体"/>
          <w:b w:val="0"/>
          <w:i w:val="0"/>
          <w:caps w:val="0"/>
          <w:spacing w:val="0"/>
          <w:w w:val="100"/>
          <w:kern w:val="2"/>
          <w:sz w:val="21"/>
          <w:lang w:val="en-US" w:eastAsia="zh-CN" w:bidi="ar-SA"/>
        </w:rPr>
      </w:pPr>
      <w:r>
        <w:rPr>
          <w:rStyle w:val="7"/>
          <w:rFonts w:ascii="黑体" w:eastAsia="黑体"/>
          <w:b w:val="0"/>
          <w:i w:val="0"/>
          <w:caps w:val="0"/>
          <w:spacing w:val="0"/>
          <w:w w:val="100"/>
          <w:kern w:val="2"/>
          <w:sz w:val="21"/>
          <w:lang w:val="en-US" w:eastAsia="zh-CN" w:bidi="ar-SA"/>
        </w:rPr>
        <w:t>5.1</w:t>
      </w:r>
      <w:r>
        <w:rPr>
          <w:rStyle w:val="7"/>
          <w:rFonts w:ascii="黑体" w:eastAsia="黑体"/>
          <w:b w:val="0"/>
          <w:i w:val="0"/>
          <w:caps w:val="0"/>
          <w:spacing w:val="0"/>
          <w:w w:val="100"/>
          <w:kern w:val="2"/>
          <w:sz w:val="21"/>
          <w:lang w:val="en-US" w:eastAsia="zh-CN" w:bidi="ar-SA"/>
        </w:rPr>
        <w:tab/>
      </w:r>
      <w:r>
        <w:rPr>
          <w:rStyle w:val="7"/>
          <w:rFonts w:ascii="黑体" w:eastAsia="黑体"/>
          <w:b w:val="0"/>
          <w:i w:val="0"/>
          <w:caps w:val="0"/>
          <w:spacing w:val="0"/>
          <w:w w:val="100"/>
          <w:kern w:val="2"/>
          <w:sz w:val="21"/>
          <w:lang w:val="en-US" w:eastAsia="zh-CN" w:bidi="ar-SA"/>
        </w:rPr>
        <w:t>性状要求</w:t>
      </w:r>
    </w:p>
    <w:p>
      <w:pPr>
        <w:snapToGrid/>
        <w:spacing w:before="0" w:beforeAutospacing="0" w:after="0" w:afterAutospacing="0" w:line="360" w:lineRule="auto"/>
        <w:ind w:firstLine="420"/>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分粉剂和片剂两种。其中粉剂为白色或浅红色粉末，颗粒制剂为白色、类白色圆片，也可根据用户需求加工成浅黄色或浅红色。</w:t>
      </w:r>
    </w:p>
    <w:p>
      <w:pPr>
        <w:snapToGrid/>
        <w:spacing w:before="0" w:beforeAutospacing="0" w:after="0" w:afterAutospacing="0" w:line="360" w:lineRule="auto"/>
        <w:jc w:val="both"/>
        <w:textAlignment w:val="baseline"/>
        <w:rPr>
          <w:rStyle w:val="7"/>
          <w:rFonts w:ascii="黑体" w:eastAsia="黑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5.2</w:t>
      </w:r>
      <w:r>
        <w:rPr>
          <w:rStyle w:val="7"/>
          <w:rFonts w:ascii="Times New Roman" w:hAnsi="Times New Roman" w:eastAsia="宋体"/>
          <w:b w:val="0"/>
          <w:i w:val="0"/>
          <w:caps w:val="0"/>
          <w:spacing w:val="0"/>
          <w:w w:val="100"/>
          <w:kern w:val="2"/>
          <w:sz w:val="21"/>
          <w:lang w:val="en-US" w:eastAsia="zh-CN" w:bidi="ar-SA"/>
        </w:rPr>
        <w:tab/>
      </w:r>
      <w:r>
        <w:rPr>
          <w:rStyle w:val="7"/>
          <w:rFonts w:ascii="黑体" w:eastAsia="黑体"/>
          <w:b w:val="0"/>
          <w:i w:val="0"/>
          <w:caps w:val="0"/>
          <w:spacing w:val="0"/>
          <w:w w:val="100"/>
          <w:kern w:val="2"/>
          <w:sz w:val="21"/>
          <w:lang w:val="en-US" w:eastAsia="zh-CN" w:bidi="ar-SA"/>
        </w:rPr>
        <w:t>理化指标</w:t>
      </w:r>
    </w:p>
    <w:p>
      <w:pPr>
        <w:snapToGrid/>
        <w:spacing w:before="0" w:beforeAutospacing="0" w:after="0" w:afterAutospacing="0" w:line="360" w:lineRule="auto"/>
        <w:ind w:firstLine="420"/>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单过硫酸氢钾消毒剂的理化指标应符合“表1的要求”的规定。</w:t>
      </w:r>
    </w:p>
    <w:p>
      <w:pPr>
        <w:snapToGrid/>
        <w:spacing w:before="0" w:beforeAutospacing="0" w:after="0" w:afterAutospacing="0" w:line="360" w:lineRule="auto"/>
        <w:ind w:firstLine="420"/>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360" w:lineRule="auto"/>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表1 单过硫酸氢钾消毒剂的要求</w:t>
      </w:r>
    </w:p>
    <w:tbl>
      <w:tblPr>
        <w:tblStyle w:val="5"/>
        <w:tblpPr w:leftFromText="180" w:rightFromText="180" w:vertAnchor="text" w:horzAnchor="margin" w:tblpXSpec="center" w:tblpY="147"/>
        <w:tblOverlap w:val="never"/>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3"/>
        <w:gridCol w:w="3990"/>
        <w:gridCol w:w="3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53" w:type="dxa"/>
            <w:tcBorders>
              <w:top w:val="single" w:color="000000" w:sz="12" w:space="0"/>
              <w:left w:val="single" w:color="000000" w:sz="12" w:space="0"/>
              <w:bottom w:val="single" w:color="000000" w:sz="12" w:space="0"/>
              <w:right w:val="single" w:color="000000" w:sz="4" w:space="0"/>
            </w:tcBorders>
            <w:vAlign w:val="top"/>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序号</w:t>
            </w:r>
          </w:p>
        </w:tc>
        <w:tc>
          <w:tcPr>
            <w:tcW w:w="3990" w:type="dxa"/>
            <w:tcBorders>
              <w:top w:val="single" w:color="000000" w:sz="12" w:space="0"/>
              <w:left w:val="single" w:color="000000" w:sz="4" w:space="0"/>
              <w:bottom w:val="single" w:color="000000" w:sz="12" w:space="0"/>
              <w:right w:val="single" w:color="000000" w:sz="4" w:space="0"/>
            </w:tcBorders>
            <w:vAlign w:val="top"/>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项目</w:t>
            </w:r>
          </w:p>
        </w:tc>
        <w:tc>
          <w:tcPr>
            <w:tcW w:w="3479" w:type="dxa"/>
            <w:tcBorders>
              <w:top w:val="single" w:color="000000" w:sz="12" w:space="0"/>
              <w:left w:val="single" w:color="000000" w:sz="4" w:space="0"/>
              <w:bottom w:val="single" w:color="000000" w:sz="12" w:space="0"/>
              <w:right w:val="single" w:color="000000" w:sz="12" w:space="0"/>
            </w:tcBorders>
            <w:vAlign w:val="top"/>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53" w:type="dxa"/>
            <w:tcBorders>
              <w:top w:val="single" w:color="000000" w:sz="12" w:space="0"/>
              <w:left w:val="single" w:color="000000" w:sz="12" w:space="0"/>
              <w:bottom w:val="single" w:color="000000" w:sz="4" w:space="0"/>
              <w:right w:val="single" w:color="000000" w:sz="4" w:space="0"/>
            </w:tcBorders>
            <w:vAlign w:val="top"/>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1</w:t>
            </w:r>
          </w:p>
        </w:tc>
        <w:tc>
          <w:tcPr>
            <w:tcW w:w="3990" w:type="dxa"/>
            <w:tcBorders>
              <w:top w:val="single" w:color="000000" w:sz="12"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活性氧，%</w:t>
            </w:r>
          </w:p>
        </w:tc>
        <w:tc>
          <w:tcPr>
            <w:tcW w:w="3479" w:type="dxa"/>
            <w:tcBorders>
              <w:top w:val="single" w:color="000000" w:sz="12" w:space="0"/>
              <w:left w:val="single" w:color="000000" w:sz="4" w:space="0"/>
              <w:bottom w:val="single" w:color="000000" w:sz="4" w:space="0"/>
              <w:right w:val="single" w:color="000000" w:sz="12" w:space="0"/>
            </w:tcBorders>
            <w:vAlign w:val="top"/>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53" w:type="dxa"/>
            <w:tcBorders>
              <w:top w:val="single" w:color="000000" w:sz="4" w:space="0"/>
              <w:left w:val="single" w:color="000000" w:sz="12" w:space="0"/>
              <w:bottom w:val="single" w:color="000000" w:sz="4" w:space="0"/>
              <w:right w:val="single" w:color="000000" w:sz="4" w:space="0"/>
            </w:tcBorders>
            <w:vAlign w:val="top"/>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2</w:t>
            </w:r>
          </w:p>
        </w:tc>
        <w:tc>
          <w:tcPr>
            <w:tcW w:w="399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KHSO</w:t>
            </w:r>
            <w:r>
              <w:rPr>
                <w:rStyle w:val="7"/>
                <w:rFonts w:ascii="宋体" w:hAnsi="宋体"/>
                <w:b w:val="0"/>
                <w:i w:val="0"/>
                <w:caps w:val="0"/>
                <w:spacing w:val="0"/>
                <w:w w:val="100"/>
                <w:kern w:val="2"/>
                <w:sz w:val="21"/>
                <w:szCs w:val="21"/>
                <w:vertAlign w:val="subscript"/>
                <w:lang w:val="en-US" w:eastAsia="zh-CN" w:bidi="ar-SA"/>
              </w:rPr>
              <w:t>5</w:t>
            </w:r>
            <w:r>
              <w:rPr>
                <w:rStyle w:val="7"/>
                <w:rFonts w:ascii="宋体" w:hAnsi="宋体"/>
                <w:b w:val="0"/>
                <w:i w:val="0"/>
                <w:caps w:val="0"/>
                <w:spacing w:val="0"/>
                <w:w w:val="100"/>
                <w:kern w:val="2"/>
                <w:sz w:val="21"/>
                <w:szCs w:val="21"/>
                <w:lang w:val="en-US" w:eastAsia="zh-CN" w:bidi="ar-SA"/>
              </w:rPr>
              <w:t>，%</w:t>
            </w:r>
          </w:p>
        </w:tc>
        <w:tc>
          <w:tcPr>
            <w:tcW w:w="3479" w:type="dxa"/>
            <w:tcBorders>
              <w:top w:val="single" w:color="000000" w:sz="4" w:space="0"/>
              <w:left w:val="single" w:color="000000" w:sz="4" w:space="0"/>
              <w:bottom w:val="single" w:color="000000" w:sz="4" w:space="0"/>
              <w:right w:val="single" w:color="000000" w:sz="12" w:space="0"/>
            </w:tcBorders>
            <w:vAlign w:val="top"/>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≥21.35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53" w:type="dxa"/>
            <w:tcBorders>
              <w:top w:val="single" w:color="000000" w:sz="4" w:space="0"/>
              <w:left w:val="single" w:color="000000" w:sz="12" w:space="0"/>
              <w:bottom w:val="single" w:color="000000" w:sz="4" w:space="0"/>
              <w:right w:val="single" w:color="000000" w:sz="4" w:space="0"/>
            </w:tcBorders>
            <w:vAlign w:val="top"/>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3</w:t>
            </w:r>
          </w:p>
        </w:tc>
        <w:tc>
          <w:tcPr>
            <w:tcW w:w="399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过硫酸氢钾复合盐，%</w:t>
            </w:r>
          </w:p>
        </w:tc>
        <w:tc>
          <w:tcPr>
            <w:tcW w:w="3479" w:type="dxa"/>
            <w:tcBorders>
              <w:top w:val="single" w:color="000000" w:sz="4" w:space="0"/>
              <w:left w:val="single" w:color="000000" w:sz="4" w:space="0"/>
              <w:bottom w:val="single" w:color="000000" w:sz="4" w:space="0"/>
              <w:right w:val="single" w:color="000000" w:sz="12" w:space="0"/>
            </w:tcBorders>
            <w:vAlign w:val="top"/>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53" w:type="dxa"/>
            <w:tcBorders>
              <w:top w:val="single" w:color="000000" w:sz="4" w:space="0"/>
              <w:left w:val="single" w:color="000000" w:sz="12" w:space="0"/>
              <w:bottom w:val="single" w:color="000000" w:sz="4" w:space="0"/>
              <w:right w:val="single" w:color="000000" w:sz="4" w:space="0"/>
            </w:tcBorders>
            <w:vAlign w:val="top"/>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4</w:t>
            </w:r>
          </w:p>
        </w:tc>
        <w:tc>
          <w:tcPr>
            <w:tcW w:w="399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氯化钠，%</w:t>
            </w:r>
          </w:p>
        </w:tc>
        <w:tc>
          <w:tcPr>
            <w:tcW w:w="3479" w:type="dxa"/>
            <w:tcBorders>
              <w:top w:val="single" w:color="000000" w:sz="4" w:space="0"/>
              <w:left w:val="single" w:color="000000" w:sz="4" w:space="0"/>
              <w:bottom w:val="single" w:color="000000" w:sz="4" w:space="0"/>
              <w:right w:val="single" w:color="000000" w:sz="12" w:space="0"/>
            </w:tcBorders>
            <w:vAlign w:val="top"/>
          </w:tcPr>
          <w:p>
            <w:pPr>
              <w:snapToGrid/>
              <w:spacing w:before="0" w:beforeAutospacing="0" w:after="0" w:afterAutospacing="0" w:line="400" w:lineRule="exact"/>
              <w:jc w:val="center"/>
              <w:textAlignment w:val="baseline"/>
              <w:rPr>
                <w:rStyle w:val="7"/>
                <w:rFonts w:ascii="宋体" w:hAnsi="宋体" w:eastAsia="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53" w:type="dxa"/>
            <w:tcBorders>
              <w:top w:val="single" w:color="000000" w:sz="4" w:space="0"/>
              <w:left w:val="single" w:color="000000" w:sz="12" w:space="0"/>
              <w:bottom w:val="single" w:color="000000" w:sz="4" w:space="0"/>
              <w:right w:val="single" w:color="000000" w:sz="4" w:space="0"/>
            </w:tcBorders>
            <w:vAlign w:val="top"/>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5</w:t>
            </w:r>
          </w:p>
        </w:tc>
        <w:tc>
          <w:tcPr>
            <w:tcW w:w="399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PH值（25℃）1%水溶液</w:t>
            </w:r>
          </w:p>
        </w:tc>
        <w:tc>
          <w:tcPr>
            <w:tcW w:w="3479" w:type="dxa"/>
            <w:tcBorders>
              <w:top w:val="single" w:color="000000" w:sz="4" w:space="0"/>
              <w:left w:val="single" w:color="000000" w:sz="4" w:space="0"/>
              <w:bottom w:val="single" w:color="000000" w:sz="4" w:space="0"/>
              <w:right w:val="single" w:color="000000" w:sz="12" w:space="0"/>
            </w:tcBorders>
            <w:vAlign w:val="top"/>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2.0～4.0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53" w:type="dxa"/>
            <w:tcBorders>
              <w:top w:val="single" w:color="000000" w:sz="4" w:space="0"/>
              <w:left w:val="single" w:color="000000" w:sz="12" w:space="0"/>
              <w:bottom w:val="single" w:color="000000" w:sz="4" w:space="0"/>
              <w:right w:val="single" w:color="000000" w:sz="4" w:space="0"/>
            </w:tcBorders>
            <w:vAlign w:val="top"/>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6</w:t>
            </w:r>
          </w:p>
        </w:tc>
        <w:tc>
          <w:tcPr>
            <w:tcW w:w="399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 xml:space="preserve">重金属(以Pb计) 含量， mg/kg  </w:t>
            </w:r>
          </w:p>
        </w:tc>
        <w:tc>
          <w:tcPr>
            <w:tcW w:w="3479" w:type="dxa"/>
            <w:tcBorders>
              <w:top w:val="single" w:color="000000" w:sz="4" w:space="0"/>
              <w:left w:val="single" w:color="000000" w:sz="4" w:space="0"/>
              <w:bottom w:val="single" w:color="000000" w:sz="4" w:space="0"/>
              <w:right w:val="single" w:color="000000" w:sz="12" w:space="0"/>
            </w:tcBorders>
            <w:vAlign w:val="top"/>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53" w:type="dxa"/>
            <w:tcBorders>
              <w:top w:val="single" w:color="000000" w:sz="4" w:space="0"/>
              <w:left w:val="single" w:color="000000" w:sz="12" w:space="0"/>
              <w:bottom w:val="single" w:color="000000" w:sz="4" w:space="0"/>
              <w:right w:val="single" w:color="000000" w:sz="4" w:space="0"/>
            </w:tcBorders>
            <w:vAlign w:val="top"/>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7</w:t>
            </w:r>
          </w:p>
        </w:tc>
        <w:tc>
          <w:tcPr>
            <w:tcW w:w="399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砷（As）含量， mg/kg</w:t>
            </w:r>
          </w:p>
        </w:tc>
        <w:tc>
          <w:tcPr>
            <w:tcW w:w="3479" w:type="dxa"/>
            <w:tcBorders>
              <w:top w:val="single" w:color="000000" w:sz="4" w:space="0"/>
              <w:left w:val="single" w:color="000000" w:sz="4" w:space="0"/>
              <w:bottom w:val="single" w:color="000000" w:sz="4" w:space="0"/>
              <w:right w:val="single" w:color="000000" w:sz="12" w:space="0"/>
            </w:tcBorders>
            <w:vAlign w:val="top"/>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053" w:type="dxa"/>
            <w:tcBorders>
              <w:top w:val="single" w:color="000000" w:sz="4" w:space="0"/>
              <w:left w:val="single" w:color="000000" w:sz="12" w:space="0"/>
              <w:bottom w:val="single" w:color="000000" w:sz="12" w:space="0"/>
              <w:right w:val="single" w:color="000000" w:sz="4" w:space="0"/>
            </w:tcBorders>
            <w:vAlign w:val="top"/>
          </w:tcPr>
          <w:p>
            <w:pPr>
              <w:snapToGrid/>
              <w:spacing w:before="0" w:beforeAutospacing="0" w:after="0" w:afterAutospacing="0" w:line="240" w:lineRule="auto"/>
              <w:jc w:val="center"/>
              <w:textAlignment w:val="baseline"/>
              <w:rPr>
                <w:rStyle w:val="7"/>
                <w:rFonts w:ascii="宋体" w:hAnsi="宋体" w:eastAsia="宋体"/>
                <w:b w:val="0"/>
                <w:i w:val="0"/>
                <w:caps w:val="0"/>
                <w:spacing w:val="0"/>
                <w:w w:val="100"/>
                <w:kern w:val="2"/>
                <w:sz w:val="18"/>
                <w:lang w:val="en-US" w:eastAsia="zh-CN" w:bidi="ar-SA"/>
              </w:rPr>
            </w:pPr>
            <w:r>
              <w:rPr>
                <w:rStyle w:val="7"/>
                <w:rFonts w:ascii="宋体" w:hAnsi="宋体"/>
                <w:b w:val="0"/>
                <w:i w:val="0"/>
                <w:caps w:val="0"/>
                <w:spacing w:val="0"/>
                <w:w w:val="100"/>
                <w:kern w:val="2"/>
                <w:sz w:val="18"/>
                <w:lang w:val="en-US" w:eastAsia="zh-CN" w:bidi="ar-SA"/>
              </w:rPr>
              <w:t>8</w:t>
            </w:r>
          </w:p>
        </w:tc>
        <w:tc>
          <w:tcPr>
            <w:tcW w:w="3990" w:type="dxa"/>
            <w:tcBorders>
              <w:top w:val="single" w:color="000000" w:sz="4" w:space="0"/>
              <w:left w:val="single" w:color="000000" w:sz="4" w:space="0"/>
              <w:bottom w:val="single" w:color="000000" w:sz="12"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eastAsia="宋体"/>
                <w:b w:val="0"/>
                <w:i w:val="0"/>
                <w:caps w:val="0"/>
                <w:spacing w:val="0"/>
                <w:w w:val="100"/>
                <w:kern w:val="2"/>
                <w:sz w:val="18"/>
                <w:lang w:val="en-US" w:eastAsia="zh-CN" w:bidi="ar-SA"/>
              </w:rPr>
            </w:pPr>
            <w:r>
              <w:rPr>
                <w:rStyle w:val="7"/>
                <w:rFonts w:ascii="宋体" w:hAnsi="宋体"/>
                <w:b w:val="0"/>
                <w:i w:val="0"/>
                <w:caps w:val="0"/>
                <w:spacing w:val="0"/>
                <w:w w:val="100"/>
                <w:kern w:val="2"/>
                <w:sz w:val="21"/>
                <w:szCs w:val="21"/>
                <w:lang w:val="en-US" w:eastAsia="zh-CN" w:bidi="ar-SA"/>
              </w:rPr>
              <w:t>汞（Hg)含量，%</w:t>
            </w:r>
          </w:p>
        </w:tc>
        <w:tc>
          <w:tcPr>
            <w:tcW w:w="3479" w:type="dxa"/>
            <w:tcBorders>
              <w:top w:val="single" w:color="000000" w:sz="4" w:space="0"/>
              <w:left w:val="single" w:color="000000" w:sz="4" w:space="0"/>
              <w:bottom w:val="single" w:color="000000" w:sz="12" w:space="0"/>
              <w:right w:val="single" w:color="000000" w:sz="12" w:space="0"/>
            </w:tcBorders>
            <w:vAlign w:val="top"/>
          </w:tcPr>
          <w:p>
            <w:pPr>
              <w:snapToGrid/>
              <w:spacing w:before="0" w:beforeAutospacing="0" w:after="0" w:afterAutospacing="0" w:line="240" w:lineRule="auto"/>
              <w:jc w:val="center"/>
              <w:textAlignment w:val="baseline"/>
              <w:rPr>
                <w:rStyle w:val="7"/>
                <w:rFonts w:ascii="宋体" w:hAnsi="宋体"/>
                <w:b w:val="0"/>
                <w:i w:val="0"/>
                <w:caps w:val="0"/>
                <w:spacing w:val="0"/>
                <w:w w:val="100"/>
                <w:kern w:val="2"/>
                <w:sz w:val="18"/>
                <w:lang w:val="en-US" w:eastAsia="zh-CN" w:bidi="ar-SA"/>
              </w:rPr>
            </w:pPr>
            <w:r>
              <w:rPr>
                <w:rStyle w:val="7"/>
                <w:rFonts w:ascii="宋体" w:hAnsi="宋体"/>
                <w:b w:val="0"/>
                <w:i w:val="0"/>
                <w:caps w:val="0"/>
                <w:spacing w:val="0"/>
                <w:w w:val="100"/>
                <w:kern w:val="2"/>
                <w:sz w:val="21"/>
                <w:szCs w:val="21"/>
                <w:lang w:val="en-US" w:eastAsia="zh-CN" w:bidi="ar-SA"/>
              </w:rPr>
              <w:t>≤0.00005</w:t>
            </w:r>
          </w:p>
        </w:tc>
      </w:tr>
    </w:tbl>
    <w:p>
      <w:pPr>
        <w:snapToGrid/>
        <w:spacing w:before="0" w:beforeAutospacing="0" w:after="0" w:afterAutospacing="0" w:line="240" w:lineRule="auto"/>
        <w:jc w:val="both"/>
        <w:textAlignment w:val="baseline"/>
        <w:rPr>
          <w:rStyle w:val="7"/>
          <w:rFonts w:ascii="宋体" w:hAnsi="宋体"/>
          <w:b w:val="0"/>
          <w:i w:val="0"/>
          <w:caps w:val="0"/>
          <w:spacing w:val="0"/>
          <w:w w:val="100"/>
          <w:kern w:val="2"/>
          <w:sz w:val="21"/>
          <w:szCs w:val="21"/>
          <w:lang w:val="en-US" w:eastAsia="zh-CN" w:bidi="ar-SA"/>
        </w:rPr>
      </w:pP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5.3</w:t>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用于饮用水消毒的单过硫酸氢钾消毒剂，在消毒后，以“活性氧AO”或“单过硫酸氢钾”的含量来替代表示持续的抑菌能力，其他指标必须符合最新版国标要求。</w:t>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其中出厂水“活性氧AO”检测值为“0.010~0.045ppm”或“</w:t>
      </w:r>
      <w:r>
        <w:rPr>
          <w:rStyle w:val="7"/>
          <w:rFonts w:ascii="Times New Roman" w:hAnsi="Times New Roman" w:eastAsia="宋体"/>
          <w:b w:val="0"/>
          <w:i w:val="0"/>
          <w:caps w:val="0"/>
          <w:spacing w:val="0"/>
          <w:w w:val="100"/>
          <w:kern w:val="2"/>
          <w:sz w:val="18"/>
          <w:szCs w:val="18"/>
          <w:lang w:val="en-US" w:eastAsia="zh-CN" w:bidi="ar-SA"/>
        </w:rPr>
        <w:t>KHSO</w:t>
      </w:r>
      <w:r>
        <w:rPr>
          <w:rStyle w:val="7"/>
          <w:rFonts w:ascii="Times New Roman" w:hAnsi="Times New Roman" w:eastAsia="宋体"/>
          <w:b w:val="0"/>
          <w:i w:val="0"/>
          <w:caps w:val="0"/>
          <w:spacing w:val="0"/>
          <w:w w:val="100"/>
          <w:kern w:val="2"/>
          <w:sz w:val="18"/>
          <w:szCs w:val="18"/>
          <w:vertAlign w:val="subscript"/>
          <w:lang w:val="en-US" w:eastAsia="zh-CN" w:bidi="ar-SA"/>
        </w:rPr>
        <w:t>5</w:t>
      </w:r>
      <w:r>
        <w:rPr>
          <w:rStyle w:val="7"/>
          <w:rFonts w:ascii="宋体" w:hAnsi="宋体"/>
          <w:b w:val="0"/>
          <w:i w:val="0"/>
          <w:caps w:val="0"/>
          <w:spacing w:val="0"/>
          <w:w w:val="100"/>
          <w:kern w:val="2"/>
          <w:sz w:val="18"/>
          <w:lang w:val="en-US" w:eastAsia="zh-CN" w:bidi="ar-SA"/>
        </w:rPr>
        <w:t>”</w:t>
      </w:r>
      <w:r>
        <w:rPr>
          <w:rStyle w:val="7"/>
          <w:rFonts w:ascii="Times New Roman" w:hAnsi="Times New Roman" w:eastAsia="宋体"/>
          <w:b w:val="0"/>
          <w:i w:val="0"/>
          <w:caps w:val="0"/>
          <w:spacing w:val="0"/>
          <w:w w:val="100"/>
          <w:kern w:val="2"/>
          <w:sz w:val="21"/>
          <w:lang w:val="en-US" w:eastAsia="zh-CN" w:bidi="ar-SA"/>
        </w:rPr>
        <w:t>检测值为“0.100~0.430ppm”，证明其合格。</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5.4</w:t>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其中用于食品加工器具、餐饮具、生活饮用水（包括二次供水）、瓜果蔬菜消毒的消毒剂，砷（As）和重金属（以Pb计）含量应满足表1的要求。</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5.5</w:t>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用于医院污水消毒的单过硫酸氢钾消毒剂，在消毒后，以“活性氧AO”或“单过硫酸氢钾”的含量来替代表示持续的抑菌能力，其他指标必须符合最新国家法律法规或标准要求。其中消毒后尾水“活性氧AO”检测值为“0.025~0.225ppm”或“</w:t>
      </w:r>
      <w:r>
        <w:rPr>
          <w:rStyle w:val="7"/>
          <w:rFonts w:ascii="Times New Roman" w:hAnsi="Times New Roman" w:eastAsia="宋体"/>
          <w:b w:val="0"/>
          <w:i w:val="0"/>
          <w:caps w:val="0"/>
          <w:spacing w:val="0"/>
          <w:w w:val="100"/>
          <w:kern w:val="2"/>
          <w:sz w:val="18"/>
          <w:szCs w:val="18"/>
          <w:lang w:val="en-US" w:eastAsia="zh-CN" w:bidi="ar-SA"/>
        </w:rPr>
        <w:t>KHSO</w:t>
      </w:r>
      <w:r>
        <w:rPr>
          <w:rStyle w:val="7"/>
          <w:rFonts w:ascii="Times New Roman" w:hAnsi="Times New Roman" w:eastAsia="宋体"/>
          <w:b w:val="0"/>
          <w:i w:val="0"/>
          <w:caps w:val="0"/>
          <w:spacing w:val="0"/>
          <w:w w:val="100"/>
          <w:kern w:val="2"/>
          <w:sz w:val="18"/>
          <w:szCs w:val="18"/>
          <w:vertAlign w:val="subscript"/>
          <w:lang w:val="en-US" w:eastAsia="zh-CN" w:bidi="ar-SA"/>
        </w:rPr>
        <w:t>5</w:t>
      </w:r>
      <w:r>
        <w:rPr>
          <w:rStyle w:val="7"/>
          <w:rFonts w:ascii="宋体" w:hAnsi="宋体"/>
          <w:b w:val="0"/>
          <w:i w:val="0"/>
          <w:caps w:val="0"/>
          <w:spacing w:val="0"/>
          <w:w w:val="100"/>
          <w:kern w:val="2"/>
          <w:sz w:val="18"/>
          <w:lang w:val="en-US" w:eastAsia="zh-CN" w:bidi="ar-SA"/>
        </w:rPr>
        <w:t>”</w:t>
      </w:r>
      <w:r>
        <w:rPr>
          <w:rStyle w:val="7"/>
          <w:rFonts w:ascii="Times New Roman" w:hAnsi="Times New Roman" w:eastAsia="宋体"/>
          <w:b w:val="0"/>
          <w:i w:val="0"/>
          <w:caps w:val="0"/>
          <w:spacing w:val="0"/>
          <w:w w:val="100"/>
          <w:kern w:val="2"/>
          <w:sz w:val="21"/>
          <w:lang w:val="en-US" w:eastAsia="zh-CN" w:bidi="ar-SA"/>
        </w:rPr>
        <w:t>检测值为“0.500~2.200ppm”，证明其合格。</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5.6</w:t>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用于游泳池水消毒的单过硫酸氢钾消毒剂，在消毒后，除了“余氯”以“活性氧AO”或“单过硫酸氢钾”的含量来替代表示持续的抑菌能力，其他指标必须符合最新国家法律法规或标准要求。其中消毒后的水“活性氧AO”检测值为“0.015~0.070ppm”或“</w:t>
      </w:r>
      <w:r>
        <w:rPr>
          <w:rStyle w:val="7"/>
          <w:rFonts w:ascii="Times New Roman" w:hAnsi="Times New Roman" w:eastAsia="宋体"/>
          <w:b w:val="0"/>
          <w:i w:val="0"/>
          <w:caps w:val="0"/>
          <w:spacing w:val="0"/>
          <w:w w:val="100"/>
          <w:kern w:val="2"/>
          <w:sz w:val="18"/>
          <w:szCs w:val="18"/>
          <w:lang w:val="en-US" w:eastAsia="zh-CN" w:bidi="ar-SA"/>
        </w:rPr>
        <w:t>KHSO</w:t>
      </w:r>
      <w:r>
        <w:rPr>
          <w:rStyle w:val="7"/>
          <w:rFonts w:ascii="Times New Roman" w:hAnsi="Times New Roman" w:eastAsia="宋体"/>
          <w:b w:val="0"/>
          <w:i w:val="0"/>
          <w:caps w:val="0"/>
          <w:spacing w:val="0"/>
          <w:w w:val="100"/>
          <w:kern w:val="2"/>
          <w:sz w:val="18"/>
          <w:szCs w:val="18"/>
          <w:vertAlign w:val="subscript"/>
          <w:lang w:val="en-US" w:eastAsia="zh-CN" w:bidi="ar-SA"/>
        </w:rPr>
        <w:t>5</w:t>
      </w:r>
      <w:r>
        <w:rPr>
          <w:rStyle w:val="7"/>
          <w:rFonts w:ascii="宋体" w:hAnsi="宋体"/>
          <w:b w:val="0"/>
          <w:i w:val="0"/>
          <w:caps w:val="0"/>
          <w:spacing w:val="0"/>
          <w:w w:val="100"/>
          <w:kern w:val="2"/>
          <w:sz w:val="18"/>
          <w:lang w:val="en-US" w:eastAsia="zh-CN" w:bidi="ar-SA"/>
        </w:rPr>
        <w:t>”</w:t>
      </w:r>
      <w:r>
        <w:rPr>
          <w:rStyle w:val="7"/>
          <w:rFonts w:ascii="Times New Roman" w:hAnsi="Times New Roman" w:eastAsia="宋体"/>
          <w:b w:val="0"/>
          <w:i w:val="0"/>
          <w:caps w:val="0"/>
          <w:spacing w:val="0"/>
          <w:w w:val="100"/>
          <w:kern w:val="2"/>
          <w:sz w:val="21"/>
          <w:lang w:val="en-US" w:eastAsia="zh-CN" w:bidi="ar-SA"/>
        </w:rPr>
        <w:t>检测值为“0.150~0.650ppm”，证明其合格。</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5.7</w:t>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稳定性：在符合本标准规定的运输、贮存和防护条件，产品有效期为24个月。</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5.8</w:t>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杀灭微生物指标：按产品说明书的要求配置成规定剂量的水溶液，按卫生部《消毒技术规范》（2002年版）中的定量杀菌试验方法进行试验，其杀灭微生物效果指标应符合“表2”的规定。</w:t>
      </w:r>
    </w:p>
    <w:p>
      <w:pPr>
        <w:snapToGrid/>
        <w:spacing w:before="0" w:beforeAutospacing="0" w:after="0" w:afterAutospacing="0" w:line="360" w:lineRule="auto"/>
        <w:jc w:val="center"/>
        <w:textAlignment w:val="baseline"/>
        <w:rPr>
          <w:rStyle w:val="7"/>
          <w:rFonts w:ascii="黑体" w:hAnsi="黑体" w:eastAsia="黑体"/>
          <w:b w:val="0"/>
          <w:i w:val="0"/>
          <w:caps w:val="0"/>
          <w:spacing w:val="0"/>
          <w:w w:val="100"/>
          <w:kern w:val="2"/>
          <w:sz w:val="21"/>
          <w:lang w:val="en-US" w:eastAsia="zh-CN" w:bidi="ar-SA"/>
        </w:rPr>
      </w:pPr>
      <w:r>
        <w:rPr>
          <w:rStyle w:val="7"/>
          <w:rFonts w:ascii="黑体" w:hAnsi="黑体" w:eastAsia="黑体"/>
          <w:b w:val="0"/>
          <w:i w:val="0"/>
          <w:caps w:val="0"/>
          <w:spacing w:val="0"/>
          <w:w w:val="100"/>
          <w:kern w:val="2"/>
          <w:sz w:val="21"/>
          <w:lang w:val="en-US" w:eastAsia="zh-CN" w:bidi="ar-SA"/>
        </w:rPr>
        <w:t>表2 单过硫酸氢钾消毒剂微生物杀灭指标</w:t>
      </w:r>
    </w:p>
    <w:p>
      <w:pPr>
        <w:snapToGrid/>
        <w:spacing w:before="0" w:beforeAutospacing="0" w:after="0" w:afterAutospacing="0" w:line="360" w:lineRule="auto"/>
        <w:jc w:val="center"/>
        <w:textAlignment w:val="baseline"/>
        <w:rPr>
          <w:rStyle w:val="7"/>
          <w:rFonts w:ascii="黑体" w:hAnsi="黑体" w:eastAsia="黑体"/>
          <w:b w:val="0"/>
          <w:i w:val="0"/>
          <w:caps w:val="0"/>
          <w:spacing w:val="0"/>
          <w:w w:val="100"/>
          <w:kern w:val="2"/>
          <w:sz w:val="21"/>
          <w:lang w:val="en-US" w:eastAsia="zh-CN" w:bidi="ar-SA"/>
        </w:rPr>
      </w:pPr>
    </w:p>
    <w:tbl>
      <w:tblPr>
        <w:tblStyle w:val="5"/>
        <w:tblW w:w="875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0"/>
        <w:gridCol w:w="1842"/>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507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指示菌（毒）株</w:t>
            </w:r>
          </w:p>
        </w:tc>
        <w:tc>
          <w:tcPr>
            <w:tcW w:w="3685"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杀灭对数值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507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7"/>
                <w:rFonts w:ascii="宋体" w:hAnsi="宋体"/>
                <w:b w:val="0"/>
                <w:i w:val="0"/>
                <w:caps w:val="0"/>
                <w:spacing w:val="0"/>
                <w:w w:val="100"/>
                <w:kern w:val="2"/>
                <w:sz w:val="18"/>
                <w:lang w:val="en-US" w:eastAsia="zh-CN" w:bidi="ar-SA"/>
              </w:rPr>
            </w:pPr>
          </w:p>
        </w:tc>
        <w:tc>
          <w:tcPr>
            <w:tcW w:w="18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悬液法</w:t>
            </w: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载体法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0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left"/>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GB" w:eastAsia="zh-CN" w:bidi="ar-SA"/>
              </w:rPr>
              <w:t>大肠杆菌（8099）</w:t>
            </w:r>
          </w:p>
        </w:tc>
        <w:tc>
          <w:tcPr>
            <w:tcW w:w="18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≥5.00</w:t>
            </w: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0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left"/>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GB" w:eastAsia="zh-CN" w:bidi="ar-SA"/>
              </w:rPr>
              <w:t>金黄色葡萄球菌（ATCC 6538）</w:t>
            </w:r>
          </w:p>
        </w:tc>
        <w:tc>
          <w:tcPr>
            <w:tcW w:w="18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≥5.00</w:t>
            </w: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0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left"/>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GB" w:eastAsia="zh-CN" w:bidi="ar-SA"/>
              </w:rPr>
              <w:t>白色念珠菌（ATCC10231）</w:t>
            </w:r>
          </w:p>
        </w:tc>
        <w:tc>
          <w:tcPr>
            <w:tcW w:w="18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≥4.00</w:t>
            </w: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0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left"/>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GB" w:eastAsia="zh-CN" w:bidi="ar-SA"/>
              </w:rPr>
              <w:t>枯草杆菌黑色变种芽孢（ATCC 9372）</w:t>
            </w:r>
          </w:p>
        </w:tc>
        <w:tc>
          <w:tcPr>
            <w:tcW w:w="18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≥5.00</w:t>
            </w: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0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left"/>
              <w:textAlignment w:val="baseline"/>
              <w:rPr>
                <w:rStyle w:val="7"/>
                <w:rFonts w:ascii="宋体" w:hAnsi="宋体"/>
                <w:b w:val="0"/>
                <w:i w:val="0"/>
                <w:caps w:val="0"/>
                <w:spacing w:val="0"/>
                <w:w w:val="100"/>
                <w:kern w:val="2"/>
                <w:sz w:val="21"/>
                <w:szCs w:val="21"/>
                <w:lang w:val="en-GB" w:eastAsia="zh-CN" w:bidi="ar-SA"/>
              </w:rPr>
            </w:pPr>
            <w:r>
              <w:rPr>
                <w:rStyle w:val="7"/>
                <w:rFonts w:ascii="宋体" w:hAnsi="宋体"/>
                <w:b w:val="0"/>
                <w:i w:val="0"/>
                <w:caps w:val="0"/>
                <w:spacing w:val="0"/>
                <w:w w:val="100"/>
                <w:kern w:val="2"/>
                <w:sz w:val="21"/>
                <w:szCs w:val="21"/>
                <w:lang w:val="en-GB" w:eastAsia="zh-CN" w:bidi="ar-SA"/>
              </w:rPr>
              <w:t>龟分枝杆菌脓肿亚种（ATCC 19977）</w:t>
            </w:r>
          </w:p>
        </w:tc>
        <w:tc>
          <w:tcPr>
            <w:tcW w:w="18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≥4.00</w:t>
            </w: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50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left"/>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脊髓灰质炎病毒</w:t>
            </w:r>
          </w:p>
        </w:tc>
        <w:tc>
          <w:tcPr>
            <w:tcW w:w="18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≥4.00</w:t>
            </w: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0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left"/>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铜绿假单胞菌</w:t>
            </w:r>
          </w:p>
        </w:tc>
        <w:tc>
          <w:tcPr>
            <w:tcW w:w="184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≥5.00</w:t>
            </w: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≥3.00</w:t>
            </w:r>
          </w:p>
        </w:tc>
      </w:tr>
    </w:tbl>
    <w:p>
      <w:pPr>
        <w:snapToGrid/>
        <w:spacing w:before="0" w:beforeAutospacing="0" w:after="0" w:afterAutospacing="0" w:line="72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黑体" w:eastAsia="黑体"/>
          <w:b w:val="0"/>
          <w:i w:val="0"/>
          <w:caps w:val="0"/>
          <w:spacing w:val="0"/>
          <w:w w:val="100"/>
          <w:kern w:val="2"/>
          <w:sz w:val="21"/>
          <w:lang w:val="en-US" w:eastAsia="zh-CN" w:bidi="ar-SA"/>
        </w:rPr>
        <w:t>5.9</w:t>
      </w:r>
      <w:r>
        <w:rPr>
          <w:rStyle w:val="7"/>
          <w:rFonts w:ascii="黑体" w:eastAsia="黑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毒理指标</w:t>
      </w:r>
    </w:p>
    <w:p>
      <w:pPr>
        <w:snapToGrid/>
        <w:spacing w:before="0" w:beforeAutospacing="0" w:after="0" w:afterAutospacing="0" w:line="360" w:lineRule="auto"/>
        <w:ind w:firstLine="420" w:firstLineChars="200"/>
        <w:jc w:val="both"/>
        <w:textAlignment w:val="baseline"/>
        <w:rPr>
          <w:rStyle w:val="7"/>
          <w:rFonts w:ascii="宋体" w:hAnsi="宋体"/>
          <w:b w:val="0"/>
          <w:i w:val="0"/>
          <w:caps w:val="0"/>
          <w:spacing w:val="0"/>
          <w:w w:val="100"/>
          <w:kern w:val="2"/>
          <w:sz w:val="21"/>
          <w:lang w:val="en-US" w:eastAsia="zh-CN" w:bidi="ar-SA"/>
        </w:rPr>
      </w:pPr>
      <w:r>
        <w:rPr>
          <w:rStyle w:val="7"/>
          <w:rFonts w:ascii="宋体" w:hAnsi="宋体"/>
          <w:b w:val="0"/>
          <w:i w:val="0"/>
          <w:caps w:val="0"/>
          <w:spacing w:val="0"/>
          <w:w w:val="100"/>
          <w:kern w:val="2"/>
          <w:sz w:val="21"/>
          <w:lang w:val="en-US" w:eastAsia="zh-CN" w:bidi="ar-SA"/>
        </w:rPr>
        <w:t>产品安全性测试及结果应符合表3的要求。</w:t>
      </w:r>
    </w:p>
    <w:p>
      <w:pPr>
        <w:snapToGrid/>
        <w:spacing w:before="0" w:beforeAutospacing="0" w:after="0" w:afterAutospacing="0" w:line="360" w:lineRule="auto"/>
        <w:jc w:val="center"/>
        <w:textAlignment w:val="baseline"/>
        <w:rPr>
          <w:rStyle w:val="7"/>
          <w:rFonts w:ascii="宋体" w:hAnsi="宋体"/>
          <w:b w:val="0"/>
          <w:i w:val="0"/>
          <w:caps w:val="0"/>
          <w:spacing w:val="0"/>
          <w:w w:val="100"/>
          <w:kern w:val="2"/>
          <w:sz w:val="21"/>
          <w:lang w:val="en-US" w:eastAsia="zh-CN" w:bidi="ar-SA"/>
        </w:rPr>
      </w:pPr>
      <w:r>
        <w:rPr>
          <w:rStyle w:val="7"/>
          <w:rFonts w:ascii="宋体" w:hAnsi="宋体"/>
          <w:b w:val="0"/>
          <w:i w:val="0"/>
          <w:caps w:val="0"/>
          <w:spacing w:val="0"/>
          <w:w w:val="100"/>
          <w:kern w:val="2"/>
          <w:sz w:val="21"/>
          <w:szCs w:val="21"/>
          <w:lang w:val="en-US" w:eastAsia="zh-CN" w:bidi="ar-SA"/>
        </w:rPr>
        <w:t>表3 安全性要求</w:t>
      </w:r>
    </w:p>
    <w:tbl>
      <w:tblPr>
        <w:tblStyle w:val="5"/>
        <w:tblW w:w="960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01"/>
        <w:gridCol w:w="4677"/>
        <w:gridCol w:w="3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10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序号</w:t>
            </w:r>
          </w:p>
        </w:tc>
        <w:tc>
          <w:tcPr>
            <w:tcW w:w="4677"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测试项目</w:t>
            </w:r>
          </w:p>
        </w:tc>
        <w:tc>
          <w:tcPr>
            <w:tcW w:w="3828"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毒性评价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10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1</w:t>
            </w:r>
          </w:p>
        </w:tc>
        <w:tc>
          <w:tcPr>
            <w:tcW w:w="4677"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b w:val="0"/>
                <w:i w:val="0"/>
                <w:caps w:val="0"/>
                <w:spacing w:val="0"/>
                <w:w w:val="100"/>
                <w:kern w:val="2"/>
                <w:sz w:val="21"/>
                <w:szCs w:val="21"/>
                <w:highlight w:val="yellow"/>
                <w:lang w:val="en-US" w:eastAsia="zh-CN" w:bidi="ar-SA"/>
              </w:rPr>
            </w:pPr>
            <w:r>
              <w:rPr>
                <w:rStyle w:val="7"/>
                <w:rFonts w:ascii="宋体" w:hAnsi="宋体"/>
                <w:b w:val="0"/>
                <w:i w:val="0"/>
                <w:caps w:val="0"/>
                <w:spacing w:val="0"/>
                <w:w w:val="100"/>
                <w:kern w:val="2"/>
                <w:sz w:val="21"/>
                <w:szCs w:val="21"/>
                <w:lang w:val="en-US" w:eastAsia="zh-CN" w:bidi="ar-SA"/>
              </w:rPr>
              <w:t>急性经口毒性试验</w:t>
            </w:r>
          </w:p>
        </w:tc>
        <w:tc>
          <w:tcPr>
            <w:tcW w:w="3828"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center"/>
              <w:textAlignment w:val="baseline"/>
              <w:rPr>
                <w:rStyle w:val="7"/>
                <w:rFonts w:ascii="宋体" w:hAnsi="宋体" w:eastAsia="宋体"/>
                <w:b w:val="0"/>
                <w:i w:val="0"/>
                <w:caps w:val="0"/>
                <w:spacing w:val="0"/>
                <w:w w:val="100"/>
                <w:kern w:val="2"/>
                <w:sz w:val="21"/>
                <w:szCs w:val="21"/>
                <w:highlight w:val="yellow"/>
                <w:lang w:val="en-US" w:eastAsia="zh-CN" w:bidi="ar-SA"/>
              </w:rPr>
            </w:pPr>
            <w:r>
              <w:rPr>
                <w:rStyle w:val="7"/>
                <w:rFonts w:ascii="宋体" w:hAnsi="宋体"/>
                <w:b w:val="0"/>
                <w:i w:val="0"/>
                <w:caps w:val="0"/>
                <w:spacing w:val="0"/>
                <w:w w:val="100"/>
                <w:kern w:val="2"/>
                <w:sz w:val="21"/>
                <w:szCs w:val="21"/>
                <w:lang w:val="en-US" w:eastAsia="zh-CN" w:bidi="ar-SA"/>
              </w:rPr>
              <w:t>低毒（粉剂）或实际无毒（片剂）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10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2</w:t>
            </w:r>
          </w:p>
        </w:tc>
        <w:tc>
          <w:tcPr>
            <w:tcW w:w="4677"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b w:val="0"/>
                <w:i w:val="0"/>
                <w:caps w:val="0"/>
                <w:spacing w:val="0"/>
                <w:w w:val="100"/>
                <w:kern w:val="2"/>
                <w:sz w:val="21"/>
                <w:szCs w:val="21"/>
                <w:highlight w:val="yellow"/>
                <w:lang w:val="en-US" w:eastAsia="zh-CN" w:bidi="ar-SA"/>
              </w:rPr>
            </w:pPr>
            <w:r>
              <w:rPr>
                <w:rStyle w:val="7"/>
                <w:rFonts w:ascii="宋体" w:hAnsi="宋体"/>
                <w:b w:val="0"/>
                <w:i w:val="0"/>
                <w:caps w:val="0"/>
                <w:spacing w:val="0"/>
                <w:w w:val="100"/>
                <w:kern w:val="2"/>
                <w:sz w:val="21"/>
                <w:szCs w:val="21"/>
                <w:lang w:val="en-US" w:eastAsia="zh-CN" w:bidi="ar-SA"/>
              </w:rPr>
              <w:t>急性吸入毒性试验</w:t>
            </w:r>
          </w:p>
        </w:tc>
        <w:tc>
          <w:tcPr>
            <w:tcW w:w="3828"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center"/>
              <w:textAlignment w:val="baseline"/>
              <w:rPr>
                <w:rStyle w:val="7"/>
                <w:rFonts w:ascii="宋体" w:hAnsi="宋体"/>
                <w:b w:val="0"/>
                <w:i w:val="0"/>
                <w:caps w:val="0"/>
                <w:spacing w:val="0"/>
                <w:w w:val="100"/>
                <w:kern w:val="2"/>
                <w:sz w:val="21"/>
                <w:szCs w:val="21"/>
                <w:highlight w:val="yellow"/>
                <w:lang w:val="en-US" w:eastAsia="zh-CN" w:bidi="ar-SA"/>
              </w:rPr>
            </w:pPr>
            <w:r>
              <w:rPr>
                <w:rStyle w:val="7"/>
                <w:rFonts w:ascii="宋体" w:hAnsi="宋体"/>
                <w:b w:val="0"/>
                <w:i w:val="0"/>
                <w:caps w:val="0"/>
                <w:spacing w:val="0"/>
                <w:w w:val="100"/>
                <w:kern w:val="2"/>
                <w:sz w:val="21"/>
                <w:szCs w:val="21"/>
                <w:lang w:val="en-US" w:eastAsia="zh-CN" w:bidi="ar-SA"/>
              </w:rPr>
              <w:t>实际无毒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10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3</w:t>
            </w:r>
          </w:p>
        </w:tc>
        <w:tc>
          <w:tcPr>
            <w:tcW w:w="4677"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b w:val="0"/>
                <w:i w:val="0"/>
                <w:caps w:val="0"/>
                <w:spacing w:val="0"/>
                <w:w w:val="100"/>
                <w:kern w:val="2"/>
                <w:sz w:val="21"/>
                <w:szCs w:val="21"/>
                <w:highlight w:val="yellow"/>
                <w:lang w:val="en-US" w:eastAsia="zh-CN" w:bidi="ar-SA"/>
              </w:rPr>
            </w:pPr>
            <w:r>
              <w:rPr>
                <w:rStyle w:val="7"/>
                <w:rFonts w:ascii="宋体" w:hAnsi="宋体"/>
                <w:b w:val="0"/>
                <w:i w:val="0"/>
                <w:caps w:val="0"/>
                <w:spacing w:val="0"/>
                <w:w w:val="100"/>
                <w:kern w:val="2"/>
                <w:sz w:val="21"/>
                <w:szCs w:val="21"/>
                <w:lang w:val="en-US" w:eastAsia="zh-CN" w:bidi="ar-SA"/>
              </w:rPr>
              <w:t>一次完整皮肤刺激试验</w:t>
            </w:r>
          </w:p>
        </w:tc>
        <w:tc>
          <w:tcPr>
            <w:tcW w:w="3828"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center"/>
              <w:textAlignment w:val="baseline"/>
              <w:rPr>
                <w:rStyle w:val="7"/>
                <w:rFonts w:ascii="宋体" w:hAnsi="宋体"/>
                <w:b w:val="0"/>
                <w:i w:val="0"/>
                <w:caps w:val="0"/>
                <w:spacing w:val="0"/>
                <w:w w:val="100"/>
                <w:kern w:val="2"/>
                <w:sz w:val="21"/>
                <w:szCs w:val="21"/>
                <w:highlight w:val="yellow"/>
                <w:lang w:val="en-US" w:eastAsia="zh-CN" w:bidi="ar-SA"/>
              </w:rPr>
            </w:pPr>
            <w:r>
              <w:rPr>
                <w:rStyle w:val="7"/>
                <w:rFonts w:ascii="宋体" w:hAnsi="宋体"/>
                <w:b w:val="0"/>
                <w:i w:val="0"/>
                <w:caps w:val="0"/>
                <w:spacing w:val="0"/>
                <w:w w:val="100"/>
                <w:kern w:val="2"/>
                <w:sz w:val="21"/>
                <w:szCs w:val="21"/>
                <w:lang w:val="en-US" w:eastAsia="zh-CN" w:bidi="ar-SA"/>
              </w:rPr>
              <w:t>无明显刺激性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10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4</w:t>
            </w:r>
          </w:p>
        </w:tc>
        <w:tc>
          <w:tcPr>
            <w:tcW w:w="4677"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多次完整皮肤刺激试验</w:t>
            </w:r>
          </w:p>
        </w:tc>
        <w:tc>
          <w:tcPr>
            <w:tcW w:w="3828"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无明显刺激性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10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5</w:t>
            </w:r>
          </w:p>
        </w:tc>
        <w:tc>
          <w:tcPr>
            <w:tcW w:w="4677"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急性眼刺激试验</w:t>
            </w:r>
          </w:p>
        </w:tc>
        <w:tc>
          <w:tcPr>
            <w:tcW w:w="3828"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无刺激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trPr>
        <w:tc>
          <w:tcPr>
            <w:tcW w:w="110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center"/>
              <w:textAlignment w:val="baseline"/>
              <w:rPr>
                <w:rStyle w:val="7"/>
                <w:rFonts w:ascii="宋体" w:hAnsi="宋体" w:eastAsia="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6</w:t>
            </w:r>
          </w:p>
        </w:tc>
        <w:tc>
          <w:tcPr>
            <w:tcW w:w="4677"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致突变试验</w:t>
            </w:r>
          </w:p>
        </w:tc>
        <w:tc>
          <w:tcPr>
            <w:tcW w:w="3828"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center"/>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无致突变作用</w:t>
            </w:r>
          </w:p>
        </w:tc>
      </w:tr>
    </w:tbl>
    <w:p>
      <w:pPr>
        <w:snapToGrid/>
        <w:spacing w:before="0" w:beforeAutospacing="0" w:after="0" w:afterAutospacing="0" w:line="360" w:lineRule="auto"/>
        <w:jc w:val="both"/>
        <w:textAlignment w:val="baseline"/>
        <w:rPr>
          <w:rStyle w:val="7"/>
          <w:rFonts w:ascii="宋体"/>
          <w:b w:val="0"/>
          <w:i w:val="0"/>
          <w:caps w:val="0"/>
          <w:spacing w:val="0"/>
          <w:w w:val="100"/>
          <w:kern w:val="2"/>
          <w:sz w:val="21"/>
          <w:lang w:val="en-US" w:eastAsia="zh-CN" w:bidi="ar-SA"/>
        </w:rPr>
      </w:pPr>
    </w:p>
    <w:p>
      <w:pPr>
        <w:snapToGrid/>
        <w:spacing w:before="0" w:beforeAutospacing="0" w:after="0" w:afterAutospacing="0" w:line="720" w:lineRule="auto"/>
        <w:jc w:val="both"/>
        <w:textAlignment w:val="baseline"/>
        <w:rPr>
          <w:rStyle w:val="7"/>
          <w:rFonts w:ascii="黑体" w:eastAsia="黑体"/>
          <w:b w:val="0"/>
          <w:i w:val="0"/>
          <w:caps w:val="0"/>
          <w:spacing w:val="0"/>
          <w:w w:val="100"/>
          <w:kern w:val="2"/>
          <w:sz w:val="21"/>
          <w:lang w:val="en-US" w:eastAsia="zh-CN" w:bidi="ar-SA"/>
        </w:rPr>
      </w:pPr>
      <w:r>
        <w:rPr>
          <w:rStyle w:val="7"/>
          <w:rFonts w:ascii="黑体" w:eastAsia="黑体"/>
          <w:b w:val="0"/>
          <w:i w:val="0"/>
          <w:caps w:val="0"/>
          <w:spacing w:val="0"/>
          <w:w w:val="100"/>
          <w:kern w:val="2"/>
          <w:sz w:val="21"/>
          <w:lang w:val="en-US" w:eastAsia="zh-CN" w:bidi="ar-SA"/>
        </w:rPr>
        <w:t>6</w:t>
      </w:r>
      <w:r>
        <w:rPr>
          <w:rStyle w:val="7"/>
          <w:rFonts w:ascii="黑体" w:eastAsia="黑体"/>
          <w:b w:val="0"/>
          <w:i w:val="0"/>
          <w:caps w:val="0"/>
          <w:spacing w:val="0"/>
          <w:w w:val="100"/>
          <w:kern w:val="2"/>
          <w:sz w:val="21"/>
          <w:lang w:val="en-US" w:eastAsia="zh-CN" w:bidi="ar-SA"/>
        </w:rPr>
        <w:tab/>
      </w:r>
      <w:r>
        <w:rPr>
          <w:rStyle w:val="7"/>
          <w:rFonts w:ascii="黑体" w:eastAsia="黑体"/>
          <w:b w:val="0"/>
          <w:i w:val="0"/>
          <w:caps w:val="0"/>
          <w:spacing w:val="0"/>
          <w:w w:val="100"/>
          <w:kern w:val="2"/>
          <w:sz w:val="21"/>
          <w:lang w:val="en-US" w:eastAsia="zh-CN" w:bidi="ar-SA"/>
        </w:rPr>
        <w:t>应用范围</w:t>
      </w:r>
    </w:p>
    <w:p>
      <w:pPr>
        <w:snapToGrid/>
        <w:spacing w:before="0" w:beforeAutospacing="0" w:after="0" w:afterAutospacing="0" w:line="360" w:lineRule="auto"/>
        <w:ind w:firstLine="420" w:firstLineChars="200"/>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生活饮用水、游泳池水、医院污水、硬质物体表面、织物和其他多孔物体表面、食饮具、食品加工工具和设备、瓜果蔬菜、室内空气和污物的消毒</w:t>
      </w:r>
      <w:r>
        <w:rPr>
          <w:rStyle w:val="7"/>
          <w:rFonts w:ascii="宋体"/>
          <w:b w:val="0"/>
          <w:i w:val="0"/>
          <w:caps w:val="0"/>
          <w:spacing w:val="0"/>
          <w:w w:val="100"/>
          <w:kern w:val="2"/>
          <w:sz w:val="21"/>
          <w:lang w:val="en-US" w:eastAsia="zh-CN" w:bidi="ar-SA"/>
        </w:rPr>
        <w:t>，等等。</w:t>
      </w:r>
    </w:p>
    <w:p>
      <w:pPr>
        <w:snapToGrid/>
        <w:spacing w:before="0" w:beforeAutospacing="0" w:after="0" w:afterAutospacing="0" w:line="720" w:lineRule="auto"/>
        <w:jc w:val="both"/>
        <w:textAlignment w:val="baseline"/>
        <w:rPr>
          <w:rStyle w:val="7"/>
          <w:rFonts w:ascii="黑体" w:eastAsia="黑体"/>
          <w:b w:val="0"/>
          <w:i w:val="0"/>
          <w:caps w:val="0"/>
          <w:spacing w:val="0"/>
          <w:w w:val="100"/>
          <w:kern w:val="2"/>
          <w:sz w:val="21"/>
          <w:szCs w:val="22"/>
          <w:lang w:val="en-US" w:eastAsia="zh-CN" w:bidi="ar-SA"/>
        </w:rPr>
      </w:pPr>
      <w:r>
        <w:rPr>
          <w:rStyle w:val="7"/>
          <w:rFonts w:ascii="黑体" w:eastAsia="黑体"/>
          <w:b w:val="0"/>
          <w:i w:val="0"/>
          <w:caps w:val="0"/>
          <w:spacing w:val="0"/>
          <w:w w:val="100"/>
          <w:kern w:val="2"/>
          <w:sz w:val="21"/>
          <w:szCs w:val="22"/>
          <w:lang w:val="en-US" w:eastAsia="zh-CN" w:bidi="ar-SA"/>
        </w:rPr>
        <w:t>7</w:t>
      </w:r>
      <w:r>
        <w:rPr>
          <w:rStyle w:val="7"/>
          <w:rFonts w:ascii="黑体" w:eastAsia="黑体"/>
          <w:b w:val="0"/>
          <w:i w:val="0"/>
          <w:caps w:val="0"/>
          <w:spacing w:val="0"/>
          <w:w w:val="100"/>
          <w:kern w:val="2"/>
          <w:sz w:val="21"/>
          <w:szCs w:val="22"/>
          <w:lang w:val="en-US" w:eastAsia="zh-CN" w:bidi="ar-SA"/>
        </w:rPr>
        <w:tab/>
      </w:r>
      <w:r>
        <w:rPr>
          <w:rStyle w:val="7"/>
          <w:rFonts w:ascii="黑体" w:eastAsia="黑体"/>
          <w:b w:val="0"/>
          <w:i w:val="0"/>
          <w:caps w:val="0"/>
          <w:spacing w:val="0"/>
          <w:w w:val="100"/>
          <w:kern w:val="2"/>
          <w:sz w:val="21"/>
          <w:szCs w:val="22"/>
          <w:lang w:val="en-US" w:eastAsia="zh-CN" w:bidi="ar-SA"/>
        </w:rPr>
        <w:t>使用方法</w:t>
      </w:r>
    </w:p>
    <w:p>
      <w:pPr>
        <w:snapToGrid/>
        <w:spacing w:before="0" w:beforeAutospacing="0" w:after="0" w:afterAutospacing="0" w:line="360" w:lineRule="auto"/>
        <w:jc w:val="center"/>
        <w:textAlignment w:val="baseline"/>
        <w:rPr>
          <w:rStyle w:val="7"/>
          <w:rFonts w:ascii="宋体" w:hAnsi="宋体" w:eastAsia="宋体"/>
          <w:b/>
          <w:i w:val="0"/>
          <w:caps w:val="0"/>
          <w:spacing w:val="0"/>
          <w:w w:val="100"/>
          <w:kern w:val="2"/>
          <w:sz w:val="21"/>
          <w:lang w:val="en-US" w:eastAsia="zh-CN" w:bidi="ar-SA"/>
        </w:rPr>
      </w:pPr>
      <w:r>
        <w:rPr>
          <w:rStyle w:val="7"/>
          <w:rFonts w:ascii="宋体" w:hAnsi="宋体" w:eastAsia="宋体"/>
          <w:b/>
          <w:i w:val="0"/>
          <w:caps w:val="0"/>
          <w:spacing w:val="0"/>
          <w:w w:val="100"/>
          <w:kern w:val="2"/>
          <w:sz w:val="21"/>
          <w:lang w:val="en-US" w:eastAsia="zh-CN" w:bidi="ar-SA"/>
        </w:rPr>
        <w:t>表4</w:t>
      </w:r>
      <w:r>
        <w:rPr>
          <w:rStyle w:val="7"/>
          <w:rFonts w:ascii="宋体" w:hAnsi="宋体" w:eastAsia="宋体"/>
          <w:b/>
          <w:i w:val="0"/>
          <w:caps w:val="0"/>
          <w:spacing w:val="0"/>
          <w:w w:val="100"/>
          <w:kern w:val="2"/>
          <w:sz w:val="21"/>
          <w:lang w:val="en-US" w:eastAsia="zh-CN" w:bidi="ar-SA"/>
        </w:rPr>
        <w:tab/>
      </w:r>
      <w:r>
        <w:rPr>
          <w:rStyle w:val="7"/>
          <w:rFonts w:ascii="宋体" w:hAnsi="宋体" w:eastAsia="宋体"/>
          <w:b/>
          <w:i w:val="0"/>
          <w:caps w:val="0"/>
          <w:spacing w:val="0"/>
          <w:w w:val="100"/>
          <w:kern w:val="2"/>
          <w:sz w:val="21"/>
          <w:lang w:val="en-US" w:eastAsia="zh-CN" w:bidi="ar-SA"/>
        </w:rPr>
        <w:t>单过硫酸氢钾消毒剂推荐使用剂量和消毒方式</w:t>
      </w:r>
    </w:p>
    <w:p>
      <w:pPr>
        <w:snapToGrid/>
        <w:spacing w:before="0" w:beforeAutospacing="0" w:after="0" w:afterAutospacing="0" w:line="360" w:lineRule="auto"/>
        <w:jc w:val="center"/>
        <w:textAlignment w:val="baseline"/>
        <w:rPr>
          <w:rStyle w:val="7"/>
          <w:rFonts w:ascii="Times New Roman" w:hAnsi="Times New Roman" w:eastAsia="宋体"/>
          <w:b/>
          <w:i w:val="0"/>
          <w:caps w:val="0"/>
          <w:spacing w:val="0"/>
          <w:w w:val="100"/>
          <w:kern w:val="2"/>
          <w:sz w:val="21"/>
          <w:lang w:val="en-US" w:eastAsia="zh-CN" w:bidi="ar-SA"/>
        </w:rPr>
      </w:pPr>
    </w:p>
    <w:tbl>
      <w:tblPr>
        <w:tblStyle w:val="5"/>
        <w:tblW w:w="962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3"/>
        <w:gridCol w:w="2268"/>
        <w:gridCol w:w="1693"/>
        <w:gridCol w:w="1290"/>
        <w:gridCol w:w="2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226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消毒对象</w:t>
            </w:r>
          </w:p>
        </w:tc>
        <w:tc>
          <w:tcPr>
            <w:tcW w:w="22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配制方法（消毒剂：水）</w:t>
            </w:r>
          </w:p>
        </w:tc>
        <w:tc>
          <w:tcPr>
            <w:tcW w:w="169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276" w:lineRule="auto"/>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单过硫酸氢钾复合盐含量（mg/L）</w:t>
            </w:r>
          </w:p>
        </w:tc>
        <w:tc>
          <w:tcPr>
            <w:tcW w:w="129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消毒时间</w:t>
            </w:r>
          </w:p>
        </w:tc>
        <w:tc>
          <w:tcPr>
            <w:tcW w:w="2106"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消毒方法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226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硬质物体表面</w:t>
            </w:r>
          </w:p>
        </w:tc>
        <w:tc>
          <w:tcPr>
            <w:tcW w:w="22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1:500</w:t>
            </w:r>
          </w:p>
        </w:tc>
        <w:tc>
          <w:tcPr>
            <w:tcW w:w="169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1000</w:t>
            </w:r>
          </w:p>
        </w:tc>
        <w:tc>
          <w:tcPr>
            <w:tcW w:w="129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15分钟</w:t>
            </w:r>
          </w:p>
        </w:tc>
        <w:tc>
          <w:tcPr>
            <w:tcW w:w="210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both"/>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擦拭、浸泡、喷洒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226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织物和其他多孔物体表面</w:t>
            </w:r>
          </w:p>
        </w:tc>
        <w:tc>
          <w:tcPr>
            <w:tcW w:w="22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1:500</w:t>
            </w:r>
          </w:p>
        </w:tc>
        <w:tc>
          <w:tcPr>
            <w:tcW w:w="169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1000</w:t>
            </w:r>
          </w:p>
        </w:tc>
        <w:tc>
          <w:tcPr>
            <w:tcW w:w="129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15分钟</w:t>
            </w:r>
          </w:p>
        </w:tc>
        <w:tc>
          <w:tcPr>
            <w:tcW w:w="210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both"/>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浸泡、喷洒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226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生活饮用水</w:t>
            </w:r>
          </w:p>
        </w:tc>
        <w:tc>
          <w:tcPr>
            <w:tcW w:w="22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1:20</w:t>
            </w:r>
          </w:p>
        </w:tc>
        <w:tc>
          <w:tcPr>
            <w:tcW w:w="169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eastAsia="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25000</w:t>
            </w:r>
          </w:p>
        </w:tc>
        <w:tc>
          <w:tcPr>
            <w:tcW w:w="129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15~30分钟</w:t>
            </w:r>
          </w:p>
        </w:tc>
        <w:tc>
          <w:tcPr>
            <w:tcW w:w="210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both"/>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定量、自动投入，40g溶液消毒1000kg饮用水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游泳池水</w:t>
            </w:r>
          </w:p>
        </w:tc>
        <w:tc>
          <w:tcPr>
            <w:tcW w:w="22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1:20</w:t>
            </w:r>
          </w:p>
        </w:tc>
        <w:tc>
          <w:tcPr>
            <w:tcW w:w="169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eastAsia="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25000</w:t>
            </w:r>
          </w:p>
        </w:tc>
        <w:tc>
          <w:tcPr>
            <w:tcW w:w="129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7"/>
                <w:rFonts w:ascii="宋体" w:hAnsi="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60分钟</w:t>
            </w:r>
          </w:p>
        </w:tc>
        <w:tc>
          <w:tcPr>
            <w:tcW w:w="210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both"/>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定量、自动投入，60g溶液消毒1000kg游泳池水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226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医院污水</w:t>
            </w:r>
          </w:p>
        </w:tc>
        <w:tc>
          <w:tcPr>
            <w:tcW w:w="22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1:20</w:t>
            </w:r>
          </w:p>
        </w:tc>
        <w:tc>
          <w:tcPr>
            <w:tcW w:w="169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25000</w:t>
            </w:r>
          </w:p>
        </w:tc>
        <w:tc>
          <w:tcPr>
            <w:tcW w:w="129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60分钟</w:t>
            </w:r>
          </w:p>
        </w:tc>
        <w:tc>
          <w:tcPr>
            <w:tcW w:w="210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both"/>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定量、自动投入，200克溶液消毒1000kg污水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226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食饮具</w:t>
            </w:r>
          </w:p>
        </w:tc>
        <w:tc>
          <w:tcPr>
            <w:tcW w:w="22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1:40</w:t>
            </w:r>
          </w:p>
        </w:tc>
        <w:tc>
          <w:tcPr>
            <w:tcW w:w="169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12500</w:t>
            </w:r>
          </w:p>
        </w:tc>
        <w:tc>
          <w:tcPr>
            <w:tcW w:w="129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20分钟</w:t>
            </w:r>
          </w:p>
        </w:tc>
        <w:tc>
          <w:tcPr>
            <w:tcW w:w="210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both"/>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擦拭、浸泡、喷洒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226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食品加工工具和设备</w:t>
            </w:r>
          </w:p>
        </w:tc>
        <w:tc>
          <w:tcPr>
            <w:tcW w:w="22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1:500</w:t>
            </w:r>
          </w:p>
        </w:tc>
        <w:tc>
          <w:tcPr>
            <w:tcW w:w="169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1000</w:t>
            </w:r>
          </w:p>
        </w:tc>
        <w:tc>
          <w:tcPr>
            <w:tcW w:w="129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15分钟</w:t>
            </w:r>
          </w:p>
        </w:tc>
        <w:tc>
          <w:tcPr>
            <w:tcW w:w="210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both"/>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擦拭、浸泡、喷洒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蔬菜瓜果</w:t>
            </w:r>
          </w:p>
        </w:tc>
        <w:tc>
          <w:tcPr>
            <w:tcW w:w="22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1:500</w:t>
            </w:r>
          </w:p>
        </w:tc>
        <w:tc>
          <w:tcPr>
            <w:tcW w:w="169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1000</w:t>
            </w:r>
          </w:p>
        </w:tc>
        <w:tc>
          <w:tcPr>
            <w:tcW w:w="129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7"/>
                <w:rFonts w:ascii="宋体" w:hAnsi="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15分钟</w:t>
            </w:r>
          </w:p>
        </w:tc>
        <w:tc>
          <w:tcPr>
            <w:tcW w:w="210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浸泡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226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室内空气</w:t>
            </w:r>
          </w:p>
        </w:tc>
        <w:tc>
          <w:tcPr>
            <w:tcW w:w="22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1:100</w:t>
            </w:r>
          </w:p>
        </w:tc>
        <w:tc>
          <w:tcPr>
            <w:tcW w:w="169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5000</w:t>
            </w:r>
          </w:p>
        </w:tc>
        <w:tc>
          <w:tcPr>
            <w:tcW w:w="1290"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60分钟</w:t>
            </w:r>
          </w:p>
        </w:tc>
        <w:tc>
          <w:tcPr>
            <w:tcW w:w="210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both"/>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喷雾，每m</w:t>
            </w:r>
            <w:r>
              <w:rPr>
                <w:rStyle w:val="7"/>
                <w:rFonts w:ascii="宋体" w:hAnsi="宋体"/>
                <w:b w:val="0"/>
                <w:i w:val="0"/>
                <w:caps w:val="0"/>
                <w:spacing w:val="0"/>
                <w:w w:val="100"/>
                <w:kern w:val="2"/>
                <w:sz w:val="18"/>
                <w:szCs w:val="18"/>
                <w:vertAlign w:val="superscript"/>
                <w:lang w:val="en-US" w:eastAsia="zh-CN" w:bidi="ar-SA"/>
              </w:rPr>
              <w:t>3</w:t>
            </w:r>
            <w:r>
              <w:rPr>
                <w:rStyle w:val="7"/>
                <w:rFonts w:ascii="宋体" w:hAnsi="宋体"/>
                <w:b w:val="0"/>
                <w:i w:val="0"/>
                <w:caps w:val="0"/>
                <w:spacing w:val="0"/>
                <w:w w:val="100"/>
                <w:kern w:val="2"/>
                <w:sz w:val="18"/>
                <w:szCs w:val="18"/>
                <w:lang w:val="en-US" w:eastAsia="zh-CN" w:bidi="ar-SA"/>
              </w:rPr>
              <w:t>空间用5~10克溶液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Times New Roman" w:hAnsi="Times New Roman" w:eastAsia="宋体"/>
                <w:b w:val="0"/>
                <w:i w:val="0"/>
                <w:caps w:val="0"/>
                <w:spacing w:val="0"/>
                <w:w w:val="100"/>
                <w:kern w:val="2"/>
                <w:sz w:val="18"/>
                <w:szCs w:val="18"/>
                <w:lang w:val="en-US" w:eastAsia="zh-CN" w:bidi="ar-SA"/>
              </w:rPr>
              <w:t>污物</w:t>
            </w:r>
          </w:p>
        </w:tc>
        <w:tc>
          <w:tcPr>
            <w:tcW w:w="226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1:20</w:t>
            </w:r>
          </w:p>
        </w:tc>
        <w:tc>
          <w:tcPr>
            <w:tcW w:w="169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center"/>
              <w:textAlignment w:val="baseline"/>
              <w:rPr>
                <w:rStyle w:val="7"/>
                <w:rFonts w:ascii="宋体" w:hAnsi="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25000</w:t>
            </w:r>
          </w:p>
        </w:tc>
        <w:tc>
          <w:tcPr>
            <w:tcW w:w="129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7"/>
                <w:rFonts w:ascii="宋体" w:hAnsi="宋体"/>
                <w:b w:val="0"/>
                <w:i w:val="0"/>
                <w:caps w:val="0"/>
                <w:color w:val="000000"/>
                <w:spacing w:val="0"/>
                <w:w w:val="100"/>
                <w:kern w:val="2"/>
                <w:sz w:val="18"/>
                <w:szCs w:val="18"/>
                <w:lang w:val="en-US" w:eastAsia="zh-CN" w:bidi="ar-SA"/>
              </w:rPr>
            </w:pPr>
            <w:r>
              <w:rPr>
                <w:rStyle w:val="7"/>
                <w:rFonts w:ascii="宋体" w:hAnsi="宋体"/>
                <w:b w:val="0"/>
                <w:i w:val="0"/>
                <w:caps w:val="0"/>
                <w:color w:val="000000"/>
                <w:spacing w:val="0"/>
                <w:w w:val="100"/>
                <w:kern w:val="2"/>
                <w:sz w:val="18"/>
                <w:szCs w:val="18"/>
                <w:lang w:val="en-US" w:eastAsia="zh-CN" w:bidi="ar-SA"/>
              </w:rPr>
              <w:t>120分钟</w:t>
            </w:r>
          </w:p>
        </w:tc>
        <w:tc>
          <w:tcPr>
            <w:tcW w:w="210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76" w:lineRule="auto"/>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擦拭、浸泡</w:t>
            </w:r>
          </w:p>
          <w:p>
            <w:pPr>
              <w:snapToGrid w:val="0"/>
              <w:spacing w:before="0" w:beforeAutospacing="0" w:after="0" w:afterAutospacing="0" w:line="276" w:lineRule="auto"/>
              <w:jc w:val="center"/>
              <w:textAlignment w:val="baseline"/>
              <w:rPr>
                <w:rStyle w:val="7"/>
                <w:rFonts w:ascii="宋体" w:hAnsi="宋体"/>
                <w:b w:val="0"/>
                <w:i w:val="0"/>
                <w:caps w:val="0"/>
                <w:spacing w:val="0"/>
                <w:w w:val="100"/>
                <w:kern w:val="2"/>
                <w:sz w:val="18"/>
                <w:szCs w:val="18"/>
                <w:lang w:val="en-US" w:eastAsia="zh-CN" w:bidi="ar-SA"/>
              </w:rPr>
            </w:pPr>
            <w:r>
              <w:rPr>
                <w:rStyle w:val="7"/>
                <w:rFonts w:ascii="宋体" w:hAnsi="宋体"/>
                <w:b w:val="0"/>
                <w:i w:val="0"/>
                <w:caps w:val="0"/>
                <w:spacing w:val="0"/>
                <w:w w:val="100"/>
                <w:kern w:val="2"/>
                <w:sz w:val="18"/>
                <w:szCs w:val="18"/>
                <w:lang w:val="en-US" w:eastAsia="zh-CN" w:bidi="ar-SA"/>
              </w:rPr>
              <w:t>喷洒、干撒</w:t>
            </w:r>
          </w:p>
        </w:tc>
      </w:tr>
    </w:tbl>
    <w:p>
      <w:pPr>
        <w:snapToGrid/>
        <w:spacing w:before="0" w:beforeAutospacing="0" w:after="0" w:afterAutospacing="0" w:line="400" w:lineRule="exact"/>
        <w:jc w:val="both"/>
        <w:textAlignment w:val="baseline"/>
        <w:rPr>
          <w:rStyle w:val="7"/>
          <w:rFonts w:ascii="宋体" w:hAnsi="宋体" w:eastAsia="宋体"/>
          <w:b w:val="0"/>
          <w:i w:val="0"/>
          <w:caps w:val="0"/>
          <w:spacing w:val="0"/>
          <w:w w:val="100"/>
          <w:kern w:val="2"/>
          <w:sz w:val="18"/>
          <w:szCs w:val="18"/>
          <w:lang w:val="en-US" w:eastAsia="zh-CN" w:bidi="ar-SA"/>
        </w:rPr>
      </w:pPr>
      <w:r>
        <w:rPr>
          <w:rStyle w:val="7"/>
          <w:rFonts w:ascii="宋体" w:hAnsi="宋体" w:cs="宋体"/>
          <w:b/>
          <w:bCs/>
          <w:i w:val="0"/>
          <w:caps w:val="0"/>
          <w:spacing w:val="0"/>
          <w:w w:val="100"/>
          <w:kern w:val="2"/>
          <w:sz w:val="18"/>
          <w:szCs w:val="18"/>
          <w:lang w:val="en-US" w:eastAsia="zh-CN" w:bidi="ar-SA"/>
        </w:rPr>
        <w:t xml:space="preserve">    </w:t>
      </w:r>
      <w:r>
        <w:rPr>
          <w:rStyle w:val="7"/>
          <w:rFonts w:ascii="宋体" w:hAnsi="宋体" w:cs="宋体"/>
          <w:b w:val="0"/>
          <w:bCs w:val="0"/>
          <w:i w:val="0"/>
          <w:caps w:val="0"/>
          <w:spacing w:val="0"/>
          <w:w w:val="100"/>
          <w:kern w:val="2"/>
          <w:sz w:val="18"/>
          <w:szCs w:val="18"/>
          <w:lang w:val="en-US" w:eastAsia="zh-CN" w:bidi="ar-SA"/>
        </w:rPr>
        <w:t>饮用水</w:t>
      </w:r>
      <w:r>
        <w:rPr>
          <w:rStyle w:val="7"/>
          <w:rFonts w:ascii="宋体" w:hAnsi="宋体"/>
          <w:b w:val="0"/>
          <w:i w:val="0"/>
          <w:caps w:val="0"/>
          <w:spacing w:val="0"/>
          <w:w w:val="100"/>
          <w:kern w:val="2"/>
          <w:sz w:val="18"/>
          <w:szCs w:val="18"/>
          <w:lang w:val="en-US" w:eastAsia="zh-CN" w:bidi="ar-SA"/>
        </w:rPr>
        <w:t>直接投加消毒时，加药量为2～3.5g/m</w:t>
      </w:r>
      <w:r>
        <w:rPr>
          <w:rStyle w:val="7"/>
          <w:rFonts w:ascii="宋体" w:hAnsi="宋体"/>
          <w:b w:val="0"/>
          <w:i w:val="0"/>
          <w:caps w:val="0"/>
          <w:spacing w:val="0"/>
          <w:w w:val="100"/>
          <w:kern w:val="2"/>
          <w:sz w:val="18"/>
          <w:szCs w:val="18"/>
          <w:vertAlign w:val="superscript"/>
          <w:lang w:val="en-US" w:eastAsia="zh-CN" w:bidi="ar-SA"/>
        </w:rPr>
        <w:t>3</w:t>
      </w:r>
      <w:r>
        <w:rPr>
          <w:rStyle w:val="7"/>
          <w:rFonts w:ascii="宋体" w:hAnsi="宋体"/>
          <w:b w:val="0"/>
          <w:i w:val="0"/>
          <w:caps w:val="0"/>
          <w:spacing w:val="0"/>
          <w:w w:val="100"/>
          <w:kern w:val="2"/>
          <w:sz w:val="18"/>
          <w:szCs w:val="18"/>
          <w:lang w:val="en-US" w:eastAsia="zh-CN" w:bidi="ar-SA"/>
        </w:rPr>
        <w:t>水（实际投加根据现场实验确定），30分钟后即可使用，特殊水质酌情增减。物体表面、食饮具、蔬菜瓜果等正常使用条件下配置成1：500~1000溶液使用。</w:t>
      </w:r>
    </w:p>
    <w:p>
      <w:pPr>
        <w:snapToGrid/>
        <w:spacing w:before="0" w:beforeAutospacing="0" w:after="0" w:afterAutospacing="0" w:line="360" w:lineRule="auto"/>
        <w:jc w:val="center"/>
        <w:textAlignment w:val="baseline"/>
        <w:rPr>
          <w:rStyle w:val="7"/>
          <w:rFonts w:ascii="Times New Roman" w:hAnsi="Times New Roman" w:eastAsia="宋体"/>
          <w:b/>
          <w:i w:val="0"/>
          <w:caps w:val="0"/>
          <w:spacing w:val="0"/>
          <w:w w:val="100"/>
          <w:kern w:val="2"/>
          <w:sz w:val="21"/>
          <w:lang w:val="en-US" w:eastAsia="zh-CN" w:bidi="ar-SA"/>
        </w:rPr>
      </w:pPr>
    </w:p>
    <w:p>
      <w:pPr>
        <w:snapToGrid/>
        <w:spacing w:before="0" w:beforeAutospacing="0" w:after="0" w:afterAutospacing="0" w:line="360" w:lineRule="auto"/>
        <w:jc w:val="both"/>
        <w:textAlignment w:val="baseline"/>
        <w:rPr>
          <w:rStyle w:val="7"/>
          <w:rFonts w:ascii="黑体" w:eastAsia="黑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8</w:t>
      </w:r>
      <w:r>
        <w:rPr>
          <w:rStyle w:val="7"/>
          <w:rFonts w:ascii="Times New Roman" w:hAnsi="Times New Roman" w:eastAsia="宋体"/>
          <w:b w:val="0"/>
          <w:i w:val="0"/>
          <w:caps w:val="0"/>
          <w:spacing w:val="0"/>
          <w:w w:val="100"/>
          <w:kern w:val="2"/>
          <w:sz w:val="21"/>
          <w:lang w:val="en-US" w:eastAsia="zh-CN" w:bidi="ar-SA"/>
        </w:rPr>
        <w:tab/>
      </w:r>
      <w:r>
        <w:rPr>
          <w:rStyle w:val="7"/>
          <w:rFonts w:ascii="黑体" w:eastAsia="黑体"/>
          <w:b w:val="0"/>
          <w:i w:val="0"/>
          <w:caps w:val="0"/>
          <w:spacing w:val="0"/>
          <w:w w:val="100"/>
          <w:kern w:val="2"/>
          <w:sz w:val="21"/>
          <w:lang w:val="en-US" w:eastAsia="zh-CN" w:bidi="ar-SA"/>
        </w:rPr>
        <w:t>检验方法</w:t>
      </w:r>
    </w:p>
    <w:p>
      <w:pPr>
        <w:snapToGrid/>
        <w:spacing w:before="0" w:beforeAutospacing="0" w:after="0" w:afterAutospacing="0" w:line="360" w:lineRule="auto"/>
        <w:jc w:val="both"/>
        <w:textAlignment w:val="baseline"/>
        <w:rPr>
          <w:rStyle w:val="7"/>
          <w:rFonts w:ascii="黑体" w:eastAsia="黑体"/>
          <w:b w:val="0"/>
          <w:i w:val="0"/>
          <w:caps w:val="0"/>
          <w:spacing w:val="0"/>
          <w:w w:val="100"/>
          <w:kern w:val="2"/>
          <w:sz w:val="21"/>
          <w:lang w:val="en-US" w:eastAsia="zh-CN" w:bidi="ar-SA"/>
        </w:rPr>
      </w:pPr>
      <w:r>
        <w:rPr>
          <w:rStyle w:val="7"/>
          <w:rFonts w:ascii="黑体" w:eastAsia="黑体"/>
          <w:b w:val="0"/>
          <w:i w:val="0"/>
          <w:caps w:val="0"/>
          <w:spacing w:val="0"/>
          <w:w w:val="100"/>
          <w:kern w:val="2"/>
          <w:sz w:val="21"/>
          <w:lang w:val="en-US" w:eastAsia="zh-CN" w:bidi="ar-SA"/>
        </w:rPr>
        <w:t>8.1</w:t>
      </w:r>
      <w:r>
        <w:rPr>
          <w:rStyle w:val="7"/>
          <w:rFonts w:ascii="黑体" w:eastAsia="黑体"/>
          <w:b w:val="0"/>
          <w:i w:val="0"/>
          <w:caps w:val="0"/>
          <w:spacing w:val="0"/>
          <w:w w:val="100"/>
          <w:kern w:val="2"/>
          <w:sz w:val="21"/>
          <w:lang w:val="en-US" w:eastAsia="zh-CN" w:bidi="ar-SA"/>
        </w:rPr>
        <w:tab/>
      </w:r>
      <w:r>
        <w:rPr>
          <w:rStyle w:val="7"/>
          <w:rFonts w:ascii="黑体" w:eastAsia="黑体"/>
          <w:b w:val="0"/>
          <w:i w:val="0"/>
          <w:caps w:val="0"/>
          <w:spacing w:val="0"/>
          <w:w w:val="100"/>
          <w:kern w:val="2"/>
          <w:sz w:val="21"/>
          <w:lang w:val="en-US" w:eastAsia="zh-CN" w:bidi="ar-SA"/>
        </w:rPr>
        <w:t>消毒效果检测</w:t>
      </w: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按国家卫健委《消毒技术规范》（2002年版）的要求执行，</w:t>
      </w:r>
      <w:r>
        <w:rPr>
          <w:rStyle w:val="7"/>
          <w:rFonts w:ascii="宋体" w:hAnsi="宋体"/>
          <w:b w:val="0"/>
          <w:i w:val="0"/>
          <w:caps w:val="0"/>
          <w:spacing w:val="0"/>
          <w:w w:val="100"/>
          <w:kern w:val="2"/>
          <w:sz w:val="21"/>
          <w:szCs w:val="21"/>
          <w:lang w:val="en-US" w:eastAsia="zh-CN" w:bidi="ar-SA"/>
        </w:rPr>
        <w:t>结果应符合表2的要求</w:t>
      </w:r>
      <w:r>
        <w:rPr>
          <w:rStyle w:val="7"/>
          <w:rFonts w:ascii="宋体"/>
          <w:b w:val="0"/>
          <w:i w:val="0"/>
          <w:caps w:val="0"/>
          <w:spacing w:val="0"/>
          <w:w w:val="100"/>
          <w:kern w:val="2"/>
          <w:sz w:val="21"/>
          <w:lang w:val="en-US" w:eastAsia="zh-CN" w:bidi="ar-SA"/>
        </w:rPr>
        <w:t>。</w:t>
      </w:r>
    </w:p>
    <w:p>
      <w:pPr>
        <w:snapToGrid/>
        <w:spacing w:before="0" w:beforeAutospacing="0" w:after="0" w:afterAutospacing="0" w:line="360" w:lineRule="auto"/>
        <w:jc w:val="both"/>
        <w:textAlignment w:val="baseline"/>
        <w:rPr>
          <w:rStyle w:val="7"/>
          <w:rFonts w:ascii="黑体" w:eastAsia="黑体"/>
          <w:b w:val="0"/>
          <w:i w:val="0"/>
          <w:caps w:val="0"/>
          <w:spacing w:val="0"/>
          <w:w w:val="100"/>
          <w:kern w:val="2"/>
          <w:sz w:val="21"/>
          <w:szCs w:val="22"/>
          <w:lang w:val="en-US" w:eastAsia="zh-CN" w:bidi="ar-SA"/>
        </w:rPr>
      </w:pPr>
      <w:r>
        <w:rPr>
          <w:rStyle w:val="7"/>
          <w:rFonts w:ascii="黑体" w:eastAsia="黑体"/>
          <w:b w:val="0"/>
          <w:i w:val="0"/>
          <w:caps w:val="0"/>
          <w:spacing w:val="0"/>
          <w:w w:val="100"/>
          <w:kern w:val="2"/>
          <w:sz w:val="21"/>
          <w:szCs w:val="22"/>
          <w:lang w:val="en-US" w:eastAsia="zh-CN" w:bidi="ar-SA"/>
        </w:rPr>
        <w:t>8.2</w:t>
      </w:r>
      <w:r>
        <w:rPr>
          <w:rStyle w:val="7"/>
          <w:rFonts w:ascii="黑体" w:eastAsia="黑体"/>
          <w:b w:val="0"/>
          <w:i w:val="0"/>
          <w:caps w:val="0"/>
          <w:spacing w:val="0"/>
          <w:w w:val="100"/>
          <w:kern w:val="2"/>
          <w:sz w:val="21"/>
          <w:szCs w:val="22"/>
          <w:lang w:val="en-US" w:eastAsia="zh-CN" w:bidi="ar-SA"/>
        </w:rPr>
        <w:tab/>
      </w:r>
      <w:r>
        <w:rPr>
          <w:rStyle w:val="7"/>
          <w:rFonts w:ascii="黑体" w:eastAsia="黑体"/>
          <w:b w:val="0"/>
          <w:i w:val="0"/>
          <w:caps w:val="0"/>
          <w:spacing w:val="0"/>
          <w:w w:val="100"/>
          <w:kern w:val="2"/>
          <w:sz w:val="21"/>
          <w:szCs w:val="22"/>
          <w:lang w:val="en-US" w:eastAsia="zh-CN" w:bidi="ar-SA"/>
        </w:rPr>
        <w:t>稳定性检验</w:t>
      </w: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按国家卫健委《消毒技术规范》（2002年版）的要求执行</w:t>
      </w:r>
      <w:r>
        <w:rPr>
          <w:rStyle w:val="7"/>
          <w:rFonts w:ascii="宋体" w:hAnsi="宋体"/>
          <w:b w:val="0"/>
          <w:i w:val="0"/>
          <w:caps w:val="0"/>
          <w:spacing w:val="0"/>
          <w:w w:val="100"/>
          <w:kern w:val="2"/>
          <w:sz w:val="21"/>
          <w:lang w:val="en-US" w:eastAsia="zh-CN" w:bidi="ar-SA"/>
        </w:rPr>
        <w:t>，结果应符合5.7的要求</w:t>
      </w:r>
      <w:r>
        <w:rPr>
          <w:rStyle w:val="7"/>
          <w:rFonts w:ascii="宋体"/>
          <w:b w:val="0"/>
          <w:i w:val="0"/>
          <w:caps w:val="0"/>
          <w:spacing w:val="0"/>
          <w:w w:val="100"/>
          <w:kern w:val="2"/>
          <w:sz w:val="21"/>
          <w:lang w:val="en-US" w:eastAsia="zh-CN" w:bidi="ar-SA"/>
        </w:rPr>
        <w:t>。</w:t>
      </w:r>
    </w:p>
    <w:p>
      <w:pPr>
        <w:snapToGrid/>
        <w:spacing w:before="0" w:beforeAutospacing="0" w:after="0" w:afterAutospacing="0" w:line="360" w:lineRule="auto"/>
        <w:jc w:val="both"/>
        <w:textAlignment w:val="baseline"/>
        <w:rPr>
          <w:rStyle w:val="7"/>
          <w:rFonts w:ascii="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8.3</w:t>
      </w:r>
      <w:r>
        <w:rPr>
          <w:rStyle w:val="7"/>
          <w:rFonts w:ascii="宋体"/>
          <w:b w:val="0"/>
          <w:i w:val="0"/>
          <w:caps w:val="0"/>
          <w:spacing w:val="0"/>
          <w:w w:val="100"/>
          <w:kern w:val="2"/>
          <w:sz w:val="21"/>
          <w:lang w:val="en-US" w:eastAsia="zh-CN" w:bidi="ar-SA"/>
        </w:rPr>
        <w:tab/>
      </w:r>
      <w:r>
        <w:rPr>
          <w:rStyle w:val="7"/>
          <w:rFonts w:ascii="黑体" w:eastAsia="黑体"/>
          <w:b w:val="0"/>
          <w:i w:val="0"/>
          <w:caps w:val="0"/>
          <w:spacing w:val="0"/>
          <w:w w:val="100"/>
          <w:kern w:val="2"/>
          <w:sz w:val="21"/>
          <w:lang w:val="en-US" w:eastAsia="zh-CN" w:bidi="ar-SA"/>
        </w:rPr>
        <w:t>外观</w:t>
      </w: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 xml:space="preserve"> 在自然光下用目视法判定外观。</w:t>
      </w:r>
    </w:p>
    <w:p>
      <w:pPr>
        <w:snapToGrid/>
        <w:spacing w:before="0" w:beforeAutospacing="0" w:after="0" w:afterAutospacing="0" w:line="360" w:lineRule="auto"/>
        <w:jc w:val="both"/>
        <w:textAlignment w:val="baseline"/>
        <w:rPr>
          <w:rStyle w:val="7"/>
          <w:rFonts w:ascii="黑体" w:eastAsia="黑体"/>
          <w:b w:val="0"/>
          <w:i w:val="0"/>
          <w:caps w:val="0"/>
          <w:spacing w:val="0"/>
          <w:w w:val="100"/>
          <w:kern w:val="2"/>
          <w:sz w:val="21"/>
          <w:lang w:val="en-US" w:eastAsia="zh-CN" w:bidi="ar-SA"/>
        </w:rPr>
      </w:pPr>
      <w:r>
        <w:rPr>
          <w:rStyle w:val="7"/>
          <w:rFonts w:ascii="黑体" w:eastAsia="黑体"/>
          <w:b w:val="0"/>
          <w:i w:val="0"/>
          <w:caps w:val="0"/>
          <w:spacing w:val="0"/>
          <w:w w:val="100"/>
          <w:kern w:val="2"/>
          <w:sz w:val="21"/>
          <w:lang w:val="en-US" w:eastAsia="zh-CN" w:bidi="ar-SA"/>
        </w:rPr>
        <w:t>8.4</w:t>
      </w:r>
      <w:r>
        <w:rPr>
          <w:rStyle w:val="7"/>
          <w:rFonts w:ascii="黑体" w:eastAsia="黑体"/>
          <w:b w:val="0"/>
          <w:i w:val="0"/>
          <w:caps w:val="0"/>
          <w:spacing w:val="0"/>
          <w:w w:val="100"/>
          <w:kern w:val="2"/>
          <w:sz w:val="21"/>
          <w:lang w:val="en-US" w:eastAsia="zh-CN" w:bidi="ar-SA"/>
        </w:rPr>
        <w:tab/>
      </w:r>
      <w:r>
        <w:rPr>
          <w:rStyle w:val="7"/>
          <w:rFonts w:ascii="黑体" w:eastAsia="黑体"/>
          <w:b w:val="0"/>
          <w:i w:val="0"/>
          <w:caps w:val="0"/>
          <w:spacing w:val="0"/>
          <w:w w:val="100"/>
          <w:kern w:val="2"/>
          <w:sz w:val="21"/>
          <w:lang w:val="en-US" w:eastAsia="zh-CN" w:bidi="ar-SA"/>
        </w:rPr>
        <w:t>理化指标</w:t>
      </w:r>
    </w:p>
    <w:p>
      <w:pPr>
        <w:snapToGrid/>
        <w:spacing w:before="0" w:beforeAutospacing="0" w:after="0" w:afterAutospacing="0" w:line="360" w:lineRule="auto"/>
        <w:ind w:firstLine="420"/>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宋体" w:hAnsi="宋体"/>
          <w:b w:val="0"/>
          <w:i w:val="0"/>
          <w:caps w:val="0"/>
          <w:spacing w:val="0"/>
          <w:w w:val="100"/>
          <w:kern w:val="2"/>
          <w:sz w:val="21"/>
          <w:lang w:val="en-US" w:eastAsia="zh-CN" w:bidi="ar-SA"/>
        </w:rPr>
        <w:t>本章中除另有规定外</w:t>
      </w:r>
      <w:r>
        <w:rPr>
          <w:rStyle w:val="7"/>
          <w:rFonts w:ascii="宋体"/>
          <w:b w:val="0"/>
          <w:i w:val="0"/>
          <w:caps w:val="0"/>
          <w:spacing w:val="0"/>
          <w:w w:val="100"/>
          <w:kern w:val="2"/>
          <w:sz w:val="21"/>
          <w:lang w:val="en-US" w:eastAsia="zh-CN" w:bidi="ar-SA"/>
        </w:rPr>
        <w:t>，所用标准滴定溶液、标准溶液、制剂及制品，按GB/T 601-2002、GB/T 603-2002之规定制备。实验室用水应符合GB/T 6682-2008中三级水规格，样品均按精确至0.0001g称量。</w:t>
      </w:r>
    </w:p>
    <w:p>
      <w:pPr>
        <w:snapToGrid/>
        <w:spacing w:before="0" w:beforeAutospacing="0" w:after="0" w:afterAutospacing="0" w:line="360" w:lineRule="auto"/>
        <w:jc w:val="both"/>
        <w:textAlignment w:val="baseline"/>
        <w:rPr>
          <w:rStyle w:val="7"/>
          <w:rFonts w:ascii="宋体"/>
          <w:b w:val="0"/>
          <w:i w:val="0"/>
          <w:caps w:val="0"/>
          <w:spacing w:val="0"/>
          <w:w w:val="100"/>
          <w:kern w:val="2"/>
          <w:sz w:val="21"/>
          <w:lang w:val="en-US" w:eastAsia="zh-CN" w:bidi="ar-SA"/>
        </w:rPr>
      </w:pPr>
      <w:r>
        <w:rPr>
          <w:rStyle w:val="7"/>
          <w:rFonts w:ascii="黑体" w:eastAsia="黑体"/>
          <w:b w:val="0"/>
          <w:i w:val="0"/>
          <w:caps w:val="0"/>
          <w:spacing w:val="0"/>
          <w:w w:val="100"/>
          <w:kern w:val="2"/>
          <w:sz w:val="21"/>
          <w:lang w:val="en-US" w:eastAsia="zh-CN" w:bidi="ar-SA"/>
        </w:rPr>
        <w:t>8.4.1</w:t>
      </w:r>
      <w:r>
        <w:rPr>
          <w:rStyle w:val="7"/>
          <w:rFonts w:ascii="黑体" w:eastAsia="黑体"/>
          <w:b w:val="0"/>
          <w:i w:val="0"/>
          <w:caps w:val="0"/>
          <w:spacing w:val="0"/>
          <w:w w:val="100"/>
          <w:kern w:val="2"/>
          <w:sz w:val="21"/>
          <w:lang w:val="en-US" w:eastAsia="zh-CN" w:bidi="ar-SA"/>
        </w:rPr>
        <w:tab/>
      </w:r>
      <w:r>
        <w:rPr>
          <w:rStyle w:val="7"/>
          <w:rFonts w:ascii="黑体" w:eastAsia="黑体"/>
          <w:b w:val="0"/>
          <w:i w:val="0"/>
          <w:caps w:val="0"/>
          <w:spacing w:val="0"/>
          <w:w w:val="100"/>
          <w:kern w:val="2"/>
          <w:sz w:val="21"/>
          <w:lang w:val="en-US" w:eastAsia="zh-CN" w:bidi="ar-SA"/>
        </w:rPr>
        <w:t>活性氧、</w:t>
      </w:r>
      <w:r>
        <w:rPr>
          <w:rStyle w:val="7"/>
          <w:rFonts w:ascii="Times New Roman" w:hAnsi="Times New Roman" w:eastAsia="宋体"/>
          <w:b w:val="0"/>
          <w:i w:val="0"/>
          <w:caps w:val="0"/>
          <w:spacing w:val="0"/>
          <w:w w:val="100"/>
          <w:kern w:val="2"/>
          <w:sz w:val="21"/>
          <w:szCs w:val="21"/>
          <w:lang w:val="en-US" w:eastAsia="zh-CN" w:bidi="ar-SA"/>
        </w:rPr>
        <w:t>KHSO</w:t>
      </w:r>
      <w:r>
        <w:rPr>
          <w:rStyle w:val="7"/>
          <w:rFonts w:ascii="Times New Roman" w:hAnsi="Times New Roman" w:eastAsia="宋体"/>
          <w:b w:val="0"/>
          <w:i w:val="0"/>
          <w:caps w:val="0"/>
          <w:spacing w:val="0"/>
          <w:w w:val="100"/>
          <w:kern w:val="2"/>
          <w:sz w:val="21"/>
          <w:szCs w:val="21"/>
          <w:vertAlign w:val="subscript"/>
          <w:lang w:val="en-US" w:eastAsia="zh-CN" w:bidi="ar-SA"/>
        </w:rPr>
        <w:t>5</w:t>
      </w:r>
      <w:r>
        <w:rPr>
          <w:rStyle w:val="7"/>
          <w:rFonts w:ascii="黑体" w:eastAsia="黑体"/>
          <w:b w:val="0"/>
          <w:i w:val="0"/>
          <w:caps w:val="0"/>
          <w:spacing w:val="0"/>
          <w:w w:val="100"/>
          <w:kern w:val="2"/>
          <w:sz w:val="21"/>
          <w:lang w:val="en-US" w:eastAsia="zh-CN" w:bidi="ar-SA"/>
        </w:rPr>
        <w:t>、过硫酸氢钾复合盐，%</w:t>
      </w:r>
    </w:p>
    <w:p>
      <w:pPr>
        <w:snapToGrid/>
        <w:spacing w:before="0" w:beforeAutospacing="0" w:after="0" w:afterAutospacing="0" w:line="360" w:lineRule="auto"/>
        <w:ind w:firstLine="420" w:firstLineChars="200"/>
        <w:jc w:val="both"/>
        <w:textAlignment w:val="baseline"/>
        <w:rPr>
          <w:rStyle w:val="7"/>
          <w:rFonts w:ascii="宋体" w:hAnsi="宋体"/>
          <w:b w:val="0"/>
          <w:i w:val="0"/>
          <w:caps w:val="0"/>
          <w:color w:val="262626"/>
          <w:spacing w:val="0"/>
          <w:w w:val="100"/>
          <w:kern w:val="2"/>
          <w:sz w:val="21"/>
          <w:lang w:val="en-US" w:eastAsia="zh-CN" w:bidi="ar-SA"/>
        </w:rPr>
      </w:pPr>
      <w:r>
        <w:rPr>
          <w:rStyle w:val="7"/>
          <w:rFonts w:ascii="宋体" w:hAnsi="宋体"/>
          <w:b w:val="0"/>
          <w:i w:val="0"/>
          <w:caps w:val="0"/>
          <w:spacing w:val="0"/>
          <w:w w:val="100"/>
          <w:kern w:val="2"/>
          <w:sz w:val="21"/>
          <w:lang w:val="en-US" w:eastAsia="zh-CN" w:bidi="ar-SA"/>
        </w:rPr>
        <w:t>取至少两份样品，然后从其中一份样品中称取至少2份重10g试样，称准至0.0001g。在一个配有磁性搅拌器的1000mL的烧杯中，加入850mL去离子水、100ml 10%（v/v）的硫酸，加入样品进行搅拌，直至溶解</w:t>
      </w:r>
      <w:r>
        <w:rPr>
          <w:rStyle w:val="7"/>
          <w:rFonts w:ascii="宋体" w:hAnsi="宋体"/>
          <w:b w:val="0"/>
          <w:i w:val="0"/>
          <w:caps w:val="0"/>
          <w:color w:val="262626"/>
          <w:spacing w:val="0"/>
          <w:w w:val="100"/>
          <w:kern w:val="2"/>
          <w:sz w:val="21"/>
          <w:lang w:val="en-US" w:eastAsia="zh-CN" w:bidi="ar-SA"/>
        </w:rPr>
        <w:t>，溶解后的样品转移至1000ml容量瓶中，添加去离子水至刻度线。</w:t>
      </w:r>
      <w:r>
        <w:rPr>
          <w:rStyle w:val="7"/>
          <w:rFonts w:ascii="宋体" w:hAnsi="宋体"/>
          <w:b w:val="0"/>
          <w:i w:val="0"/>
          <w:caps w:val="0"/>
          <w:spacing w:val="0"/>
          <w:w w:val="100"/>
          <w:kern w:val="2"/>
          <w:sz w:val="21"/>
          <w:lang w:val="en-US" w:eastAsia="zh-CN" w:bidi="ar-SA"/>
        </w:rPr>
        <w:t>用移液管准确量取100ml溶液到一个250ml 的烧杯中，加入5ml 25%（w/w）的碘化钾溶液（去离子水和所有试剂的温度条件应低于20℃）。密封避光放置15m</w:t>
      </w:r>
      <w:r>
        <w:rPr>
          <w:rStyle w:val="7"/>
          <w:rFonts w:ascii="宋体" w:hAnsi="宋体"/>
          <w:b w:val="0"/>
          <w:i w:val="0"/>
          <w:caps w:val="0"/>
          <w:color w:val="262626"/>
          <w:spacing w:val="0"/>
          <w:w w:val="100"/>
          <w:kern w:val="2"/>
          <w:sz w:val="21"/>
          <w:lang w:val="en-US" w:eastAsia="zh-CN" w:bidi="ar-SA"/>
        </w:rPr>
        <w:t>in后，用0.1M的硫代硫酸钠溶液滴定测试至溶液呈现淡黄色。加入2ml的淀粉指示剂溶液，这时溶液将变成深兰色，继续用滴定法测试。直到出现一个可以持续至少30秒的无色端点。</w:t>
      </w:r>
    </w:p>
    <w:p>
      <w:pPr>
        <w:snapToGrid/>
        <w:spacing w:before="0" w:beforeAutospacing="0" w:after="0" w:afterAutospacing="0" w:line="360" w:lineRule="auto"/>
        <w:ind w:firstLine="480"/>
        <w:jc w:val="both"/>
        <w:textAlignment w:val="baseline"/>
        <w:rPr>
          <w:rStyle w:val="7"/>
          <w:rFonts w:ascii="宋体" w:hAnsi="宋体"/>
          <w:b w:val="0"/>
          <w:i w:val="0"/>
          <w:caps w:val="0"/>
          <w:color w:val="262626"/>
          <w:spacing w:val="0"/>
          <w:w w:val="100"/>
          <w:kern w:val="2"/>
          <w:sz w:val="21"/>
          <w:lang w:val="en-US" w:eastAsia="zh-CN" w:bidi="ar-SA"/>
        </w:rPr>
      </w:pPr>
      <w:r>
        <w:rPr>
          <w:rStyle w:val="7"/>
          <w:rFonts w:ascii="宋体" w:hAnsi="宋体"/>
          <w:b w:val="0"/>
          <w:i w:val="0"/>
          <w:caps w:val="0"/>
          <w:color w:val="262626"/>
          <w:spacing w:val="0"/>
          <w:w w:val="100"/>
          <w:kern w:val="2"/>
          <w:sz w:val="21"/>
          <w:lang w:val="en-US" w:eastAsia="zh-CN" w:bidi="ar-SA"/>
        </w:rPr>
        <w:t>活性氧含量按（1）式计算：</w:t>
      </w:r>
    </w:p>
    <w:p>
      <w:pPr>
        <w:snapToGrid/>
        <w:spacing w:before="0" w:beforeAutospacing="0" w:after="0" w:afterAutospacing="0" w:line="360" w:lineRule="auto"/>
        <w:ind w:left="370" w:firstLine="480"/>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360" w:lineRule="auto"/>
        <w:ind w:left="370" w:firstLine="1050" w:firstLineChars="500"/>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position w:val="-54"/>
          <w:sz w:val="21"/>
          <w:lang w:val="en-US" w:eastAsia="zh-CN" w:bidi="ar-SA"/>
        </w:rPr>
        <w:drawing>
          <wp:inline distT="0" distB="0" distL="114300" distR="114300">
            <wp:extent cx="1485900" cy="58356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1485900" cy="583565"/>
                    </a:xfrm>
                    <a:prstGeom prst="rect">
                      <a:avLst/>
                    </a:prstGeom>
                    <a:noFill/>
                    <a:ln>
                      <a:noFill/>
                    </a:ln>
                  </pic:spPr>
                </pic:pic>
              </a:graphicData>
            </a:graphic>
          </wp:inline>
        </w:drawing>
      </w:r>
      <w:r>
        <w:rPr>
          <w:rStyle w:val="7"/>
          <w:rFonts w:ascii="Times New Roman" w:hAnsi="Times New Roman" w:eastAsia="宋体"/>
          <w:b w:val="0"/>
          <w:i w:val="0"/>
          <w:caps w:val="0"/>
          <w:spacing w:val="0"/>
          <w:w w:val="100"/>
          <w:kern w:val="2"/>
          <w:sz w:val="21"/>
          <w:lang w:val="en-US" w:eastAsia="zh-CN" w:bidi="ar-SA"/>
        </w:rPr>
        <w:t>……………………………………..（1）</w:t>
      </w:r>
    </w:p>
    <w:p>
      <w:pPr>
        <w:tabs>
          <w:tab w:val="left" w:pos="2100"/>
          <w:tab w:val="left" w:pos="7140"/>
        </w:tabs>
        <w:snapToGrid/>
        <w:spacing w:before="0" w:beforeAutospacing="0" w:after="0" w:afterAutospacing="0" w:line="360" w:lineRule="auto"/>
        <w:jc w:val="both"/>
        <w:textAlignment w:val="baseline"/>
        <w:rPr>
          <w:rStyle w:val="7"/>
          <w:rFonts w:ascii="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 xml:space="preserve">     </w:t>
      </w:r>
      <w:r>
        <w:rPr>
          <w:rStyle w:val="7"/>
          <w:rFonts w:ascii="宋体"/>
          <w:b w:val="0"/>
          <w:i w:val="0"/>
          <w:caps w:val="0"/>
          <w:spacing w:val="0"/>
          <w:w w:val="100"/>
          <w:kern w:val="2"/>
          <w:sz w:val="21"/>
          <w:lang w:val="en-US" w:eastAsia="zh-CN" w:bidi="ar-SA"/>
        </w:rPr>
        <w:t>式中：</w:t>
      </w:r>
      <w:r>
        <w:rPr>
          <w:rStyle w:val="7"/>
          <w:rFonts w:ascii="宋体"/>
          <w:b w:val="0"/>
          <w:i w:val="0"/>
          <w:caps w:val="0"/>
          <w:spacing w:val="0"/>
          <w:w w:val="100"/>
          <w:kern w:val="2"/>
          <w:sz w:val="21"/>
          <w:lang w:val="en-US" w:eastAsia="zh-CN" w:bidi="ar-SA"/>
        </w:rPr>
        <w:tab/>
      </w:r>
    </w:p>
    <w:p>
      <w:pPr>
        <w:tabs>
          <w:tab w:val="left" w:pos="2100"/>
        </w:tabs>
        <w:snapToGrid/>
        <w:spacing w:before="0" w:beforeAutospacing="0" w:after="0" w:afterAutospacing="0" w:line="360" w:lineRule="auto"/>
        <w:jc w:val="both"/>
        <w:textAlignment w:val="baseline"/>
        <w:rPr>
          <w:rStyle w:val="7"/>
          <w:rFonts w:ascii="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 xml:space="preserve">    </w:t>
      </w:r>
      <w:r>
        <w:rPr>
          <w:rStyle w:val="7"/>
          <w:rFonts w:ascii="宋体" w:hAnsi="宋体"/>
          <w:b w:val="0"/>
          <w:i w:val="0"/>
          <w:caps w:val="0"/>
          <w:spacing w:val="0"/>
          <w:w w:val="100"/>
          <w:kern w:val="2"/>
          <w:sz w:val="21"/>
          <w:lang w:val="en-US" w:eastAsia="zh-CN" w:bidi="ar-SA"/>
        </w:rPr>
        <w:t xml:space="preserve"> X</w:t>
      </w:r>
      <w:r>
        <w:rPr>
          <w:rStyle w:val="7"/>
          <w:rFonts w:ascii="宋体" w:hAnsi="宋体"/>
          <w:b w:val="0"/>
          <w:i w:val="0"/>
          <w:caps w:val="0"/>
          <w:spacing w:val="0"/>
          <w:w w:val="100"/>
          <w:kern w:val="2"/>
          <w:sz w:val="21"/>
          <w:vertAlign w:val="subscript"/>
          <w:lang w:val="en-US" w:eastAsia="zh-CN" w:bidi="ar-SA"/>
        </w:rPr>
        <w:t xml:space="preserve">1 </w:t>
      </w:r>
      <w:r>
        <w:rPr>
          <w:rStyle w:val="7"/>
          <w:rFonts w:ascii="宋体"/>
          <w:b w:val="0"/>
          <w:i w:val="0"/>
          <w:caps w:val="0"/>
          <w:spacing w:val="0"/>
          <w:w w:val="100"/>
          <w:kern w:val="2"/>
          <w:sz w:val="21"/>
          <w:lang w:val="en-US" w:eastAsia="zh-CN" w:bidi="ar-SA"/>
        </w:rPr>
        <w:t>—活性氧的百分含量，%；</w:t>
      </w:r>
    </w:p>
    <w:p>
      <w:pPr>
        <w:snapToGrid/>
        <w:spacing w:before="0" w:beforeAutospacing="0" w:after="0" w:afterAutospacing="0" w:line="360" w:lineRule="auto"/>
        <w:jc w:val="both"/>
        <w:textAlignment w:val="baseline"/>
        <w:rPr>
          <w:rStyle w:val="7"/>
          <w:rFonts w:ascii="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 xml:space="preserve">     </w:t>
      </w:r>
      <w:r>
        <w:rPr>
          <w:rStyle w:val="7"/>
          <w:rFonts w:ascii="宋体" w:hAnsi="宋体"/>
          <w:b w:val="0"/>
          <w:i w:val="0"/>
          <w:caps w:val="0"/>
          <w:spacing w:val="0"/>
          <w:w w:val="100"/>
          <w:kern w:val="2"/>
          <w:sz w:val="21"/>
          <w:lang w:val="en-US" w:eastAsia="zh-CN" w:bidi="ar-SA"/>
        </w:rPr>
        <w:t>V</w:t>
      </w:r>
      <w:r>
        <w:rPr>
          <w:rStyle w:val="7"/>
          <w:rFonts w:ascii="宋体"/>
          <w:b w:val="0"/>
          <w:i w:val="0"/>
          <w:caps w:val="0"/>
          <w:spacing w:val="0"/>
          <w:w w:val="100"/>
          <w:kern w:val="2"/>
          <w:sz w:val="21"/>
          <w:lang w:val="en-US" w:eastAsia="zh-CN" w:bidi="ar-SA"/>
        </w:rPr>
        <w:t xml:space="preserve"> —样品消耗硫代硫酸钠标准滴定溶液的体积，ml；</w:t>
      </w:r>
    </w:p>
    <w:p>
      <w:pPr>
        <w:snapToGrid/>
        <w:spacing w:before="0" w:beforeAutospacing="0" w:after="0" w:afterAutospacing="0" w:line="360" w:lineRule="auto"/>
        <w:jc w:val="both"/>
        <w:textAlignment w:val="baseline"/>
        <w:rPr>
          <w:rStyle w:val="7"/>
          <w:rFonts w:ascii="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 xml:space="preserve">     C —硫代硫酸钠标准滴定溶液的浓度</w:t>
      </w:r>
      <w:r>
        <w:rPr>
          <w:rStyle w:val="7"/>
          <w:rFonts w:ascii="宋体"/>
          <w:b w:val="0"/>
          <w:i w:val="0"/>
          <w:caps w:val="0"/>
          <w:color w:val="262626"/>
          <w:spacing w:val="0"/>
          <w:w w:val="100"/>
          <w:kern w:val="2"/>
          <w:sz w:val="21"/>
          <w:lang w:val="en-US" w:eastAsia="zh-CN" w:bidi="ar-SA"/>
        </w:rPr>
        <w:t>，</w:t>
      </w:r>
      <w:r>
        <w:rPr>
          <w:rStyle w:val="7"/>
          <w:rFonts w:ascii="Times New Roman" w:hAnsi="Times New Roman" w:eastAsia="宋体"/>
          <w:b w:val="0"/>
          <w:i w:val="0"/>
          <w:caps w:val="0"/>
          <w:color w:val="262626"/>
          <w:spacing w:val="0"/>
          <w:w w:val="100"/>
          <w:kern w:val="2"/>
          <w:sz w:val="21"/>
          <w:lang w:val="en-US" w:eastAsia="zh-CN" w:bidi="ar-SA"/>
        </w:rPr>
        <w:t>mol/l；</w:t>
      </w:r>
    </w:p>
    <w:p>
      <w:pPr>
        <w:snapToGrid/>
        <w:spacing w:before="0" w:beforeAutospacing="0" w:after="0" w:afterAutospacing="0" w:line="360" w:lineRule="auto"/>
        <w:jc w:val="both"/>
        <w:textAlignment w:val="baseline"/>
        <w:rPr>
          <w:rStyle w:val="7"/>
          <w:rFonts w:ascii="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 xml:space="preserve">     m —试样的质量，g。</w:t>
      </w:r>
    </w:p>
    <w:p>
      <w:pPr>
        <w:snapToGrid/>
        <w:spacing w:before="0" w:beforeAutospacing="0" w:after="0" w:afterAutospacing="0" w:line="360" w:lineRule="auto"/>
        <w:ind w:firstLine="480"/>
        <w:jc w:val="both"/>
        <w:textAlignment w:val="baseline"/>
        <w:rPr>
          <w:rStyle w:val="7"/>
          <w:rFonts w:ascii="宋体" w:hAnsi="宋体"/>
          <w:b w:val="0"/>
          <w:i w:val="0"/>
          <w:caps w:val="0"/>
          <w:color w:val="262626"/>
          <w:spacing w:val="0"/>
          <w:w w:val="100"/>
          <w:kern w:val="2"/>
          <w:sz w:val="21"/>
          <w:lang w:val="en-US" w:eastAsia="zh-CN" w:bidi="ar-SA"/>
        </w:rPr>
      </w:pPr>
      <w:r>
        <w:rPr>
          <w:rStyle w:val="7"/>
          <w:rFonts w:ascii="Times New Roman" w:hAnsi="Times New Roman" w:eastAsia="宋体"/>
          <w:b w:val="0"/>
          <w:i w:val="0"/>
          <w:caps w:val="0"/>
          <w:color w:val="262626"/>
          <w:spacing w:val="0"/>
          <w:w w:val="100"/>
          <w:kern w:val="2"/>
          <w:sz w:val="21"/>
          <w:szCs w:val="21"/>
          <w:lang w:val="en-US" w:eastAsia="zh-CN" w:bidi="ar-SA"/>
        </w:rPr>
        <w:t>KHSO</w:t>
      </w:r>
      <w:r>
        <w:rPr>
          <w:rStyle w:val="7"/>
          <w:rFonts w:ascii="Times New Roman" w:hAnsi="Times New Roman" w:eastAsia="宋体"/>
          <w:b w:val="0"/>
          <w:i w:val="0"/>
          <w:caps w:val="0"/>
          <w:color w:val="262626"/>
          <w:spacing w:val="0"/>
          <w:w w:val="100"/>
          <w:kern w:val="2"/>
          <w:sz w:val="21"/>
          <w:szCs w:val="21"/>
          <w:vertAlign w:val="subscript"/>
          <w:lang w:val="en-US" w:eastAsia="zh-CN" w:bidi="ar-SA"/>
        </w:rPr>
        <w:t>5</w:t>
      </w:r>
      <w:r>
        <w:rPr>
          <w:rStyle w:val="7"/>
          <w:rFonts w:ascii="Times New Roman" w:hAnsi="Times New Roman" w:eastAsia="宋体"/>
          <w:b w:val="0"/>
          <w:i w:val="0"/>
          <w:caps w:val="0"/>
          <w:color w:val="262626"/>
          <w:spacing w:val="0"/>
          <w:w w:val="100"/>
          <w:kern w:val="2"/>
          <w:sz w:val="21"/>
          <w:szCs w:val="21"/>
          <w:lang w:val="en-US" w:eastAsia="zh-CN" w:bidi="ar-SA"/>
        </w:rPr>
        <w:t>含量按（2）</w:t>
      </w:r>
      <w:r>
        <w:rPr>
          <w:rStyle w:val="7"/>
          <w:rFonts w:ascii="宋体" w:hAnsi="宋体"/>
          <w:b w:val="0"/>
          <w:i w:val="0"/>
          <w:caps w:val="0"/>
          <w:color w:val="262626"/>
          <w:spacing w:val="0"/>
          <w:w w:val="100"/>
          <w:kern w:val="2"/>
          <w:sz w:val="21"/>
          <w:lang w:val="en-US" w:eastAsia="zh-CN" w:bidi="ar-SA"/>
        </w:rPr>
        <w:t>式计算：</w:t>
      </w:r>
    </w:p>
    <w:p>
      <w:pPr>
        <w:snapToGrid/>
        <w:spacing w:before="0" w:beforeAutospacing="0" w:after="0" w:afterAutospacing="0" w:line="360" w:lineRule="auto"/>
        <w:ind w:firstLine="480"/>
        <w:jc w:val="both"/>
        <w:textAlignment w:val="baseline"/>
        <w:rPr>
          <w:rStyle w:val="7"/>
          <w:rFonts w:ascii="宋体" w:hAnsi="宋体"/>
          <w:b w:val="0"/>
          <w:i w:val="0"/>
          <w:caps w:val="0"/>
          <w:spacing w:val="0"/>
          <w:w w:val="100"/>
          <w:kern w:val="2"/>
          <w:sz w:val="21"/>
          <w:lang w:val="en-US" w:eastAsia="zh-CN" w:bidi="ar-SA"/>
        </w:rPr>
      </w:pPr>
    </w:p>
    <w:p>
      <w:pPr>
        <w:snapToGrid/>
        <w:spacing w:before="0" w:beforeAutospacing="0" w:after="0" w:afterAutospacing="0" w:line="360" w:lineRule="auto"/>
        <w:ind w:firstLine="1155" w:firstLineChars="550"/>
        <w:jc w:val="both"/>
        <w:textAlignment w:val="baseline"/>
        <w:rPr>
          <w:rStyle w:val="7"/>
          <w:rFonts w:ascii="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position w:val="-24"/>
          <w:sz w:val="21"/>
          <w:lang w:val="en-US" w:eastAsia="zh-CN" w:bidi="ar-SA"/>
        </w:rPr>
        <w:drawing>
          <wp:inline distT="0" distB="0" distL="114300" distR="114300">
            <wp:extent cx="774065" cy="39370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1"/>
                    <a:stretch>
                      <a:fillRect/>
                    </a:stretch>
                  </pic:blipFill>
                  <pic:spPr>
                    <a:xfrm>
                      <a:off x="0" y="0"/>
                      <a:ext cx="774065" cy="393700"/>
                    </a:xfrm>
                    <a:prstGeom prst="rect">
                      <a:avLst/>
                    </a:prstGeom>
                    <a:noFill/>
                    <a:ln>
                      <a:noFill/>
                    </a:ln>
                  </pic:spPr>
                </pic:pic>
              </a:graphicData>
            </a:graphic>
          </wp:inline>
        </w:drawing>
      </w:r>
      <w:r>
        <w:rPr>
          <w:rStyle w:val="7"/>
          <w:rFonts w:ascii="宋体"/>
          <w:b w:val="0"/>
          <w:i w:val="0"/>
          <w:caps w:val="0"/>
          <w:spacing w:val="0"/>
          <w:w w:val="100"/>
          <w:kern w:val="2"/>
          <w:sz w:val="21"/>
          <w:lang w:val="en-US" w:eastAsia="zh-CN" w:bidi="ar-SA"/>
        </w:rPr>
        <w:t>…………………………………………………………(2)</w:t>
      </w: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 xml:space="preserve">式中： </w:t>
      </w: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X</w:t>
      </w:r>
      <w:r>
        <w:rPr>
          <w:rStyle w:val="7"/>
          <w:rFonts w:ascii="宋体"/>
          <w:b w:val="0"/>
          <w:i w:val="0"/>
          <w:caps w:val="0"/>
          <w:spacing w:val="0"/>
          <w:w w:val="100"/>
          <w:kern w:val="2"/>
          <w:sz w:val="21"/>
          <w:vertAlign w:val="subscript"/>
          <w:lang w:val="en-US" w:eastAsia="zh-CN" w:bidi="ar-SA"/>
        </w:rPr>
        <w:t>2</w:t>
      </w:r>
      <w:r>
        <w:rPr>
          <w:rStyle w:val="7"/>
          <w:rFonts w:ascii="宋体"/>
          <w:b w:val="0"/>
          <w:i w:val="0"/>
          <w:caps w:val="0"/>
          <w:spacing w:val="0"/>
          <w:w w:val="100"/>
          <w:kern w:val="2"/>
          <w:sz w:val="21"/>
          <w:lang w:val="en-US" w:eastAsia="zh-CN" w:bidi="ar-SA"/>
        </w:rPr>
        <w:t>—活性成分</w:t>
      </w:r>
      <w:r>
        <w:rPr>
          <w:rStyle w:val="7"/>
          <w:rFonts w:ascii="Times New Roman" w:hAnsi="Times New Roman" w:eastAsia="宋体"/>
          <w:b w:val="0"/>
          <w:i w:val="0"/>
          <w:caps w:val="0"/>
          <w:spacing w:val="0"/>
          <w:w w:val="100"/>
          <w:kern w:val="2"/>
          <w:sz w:val="21"/>
          <w:lang w:val="en-US" w:eastAsia="zh-CN" w:bidi="ar-SA"/>
        </w:rPr>
        <w:t>（KHSO</w:t>
      </w:r>
      <w:r>
        <w:rPr>
          <w:rStyle w:val="7"/>
          <w:rFonts w:ascii="Times New Roman" w:hAnsi="Times New Roman" w:eastAsia="宋体"/>
          <w:b w:val="0"/>
          <w:i w:val="0"/>
          <w:caps w:val="0"/>
          <w:spacing w:val="0"/>
          <w:w w:val="100"/>
          <w:kern w:val="2"/>
          <w:sz w:val="21"/>
          <w:vertAlign w:val="subscript"/>
          <w:lang w:val="en-US" w:eastAsia="zh-CN" w:bidi="ar-SA"/>
        </w:rPr>
        <w:t>5</w:t>
      </w:r>
      <w:r>
        <w:rPr>
          <w:rStyle w:val="7"/>
          <w:rFonts w:ascii="Times New Roman" w:hAnsi="Times New Roman" w:eastAsia="宋体"/>
          <w:b w:val="0"/>
          <w:i w:val="0"/>
          <w:caps w:val="0"/>
          <w:spacing w:val="0"/>
          <w:w w:val="100"/>
          <w:kern w:val="2"/>
          <w:sz w:val="21"/>
          <w:lang w:val="en-US" w:eastAsia="zh-CN" w:bidi="ar-SA"/>
        </w:rPr>
        <w:t>）</w:t>
      </w:r>
      <w:r>
        <w:rPr>
          <w:rStyle w:val="7"/>
          <w:rFonts w:ascii="宋体"/>
          <w:b w:val="0"/>
          <w:i w:val="0"/>
          <w:caps w:val="0"/>
          <w:spacing w:val="0"/>
          <w:w w:val="100"/>
          <w:kern w:val="2"/>
          <w:sz w:val="21"/>
          <w:lang w:val="en-US" w:eastAsia="zh-CN" w:bidi="ar-SA"/>
        </w:rPr>
        <w:t>百分含量，%；</w:t>
      </w:r>
    </w:p>
    <w:p>
      <w:pPr>
        <w:snapToGrid/>
        <w:spacing w:before="0" w:beforeAutospacing="0" w:after="0" w:afterAutospacing="0" w:line="360" w:lineRule="auto"/>
        <w:jc w:val="both"/>
        <w:textAlignment w:val="baseline"/>
        <w:rPr>
          <w:rStyle w:val="7"/>
          <w:rFonts w:ascii="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 xml:space="preserve">    X</w:t>
      </w:r>
      <w:r>
        <w:rPr>
          <w:rStyle w:val="7"/>
          <w:rFonts w:ascii="宋体"/>
          <w:b w:val="0"/>
          <w:i w:val="0"/>
          <w:caps w:val="0"/>
          <w:spacing w:val="0"/>
          <w:w w:val="100"/>
          <w:kern w:val="2"/>
          <w:sz w:val="21"/>
          <w:vertAlign w:val="subscript"/>
          <w:lang w:val="en-US" w:eastAsia="zh-CN" w:bidi="ar-SA"/>
        </w:rPr>
        <w:t>1</w:t>
      </w:r>
      <w:r>
        <w:rPr>
          <w:rStyle w:val="7"/>
          <w:rFonts w:ascii="宋体"/>
          <w:b w:val="0"/>
          <w:i w:val="0"/>
          <w:caps w:val="0"/>
          <w:spacing w:val="0"/>
          <w:w w:val="100"/>
          <w:kern w:val="2"/>
          <w:sz w:val="21"/>
          <w:lang w:val="en-US" w:eastAsia="zh-CN" w:bidi="ar-SA"/>
        </w:rPr>
        <w:t>—活性氧的百分含量，%；</w:t>
      </w:r>
    </w:p>
    <w:p>
      <w:pPr>
        <w:snapToGrid/>
        <w:spacing w:before="0" w:beforeAutospacing="0" w:after="0" w:afterAutospacing="0" w:line="360" w:lineRule="auto"/>
        <w:ind w:firstLine="480"/>
        <w:jc w:val="both"/>
        <w:textAlignment w:val="baseline"/>
        <w:rPr>
          <w:rStyle w:val="7"/>
          <w:rFonts w:ascii="宋体" w:hAnsi="宋体"/>
          <w:b w:val="0"/>
          <w:i w:val="0"/>
          <w:caps w:val="0"/>
          <w:color w:val="262626"/>
          <w:spacing w:val="0"/>
          <w:w w:val="100"/>
          <w:kern w:val="2"/>
          <w:sz w:val="21"/>
          <w:lang w:val="en-US" w:eastAsia="zh-CN" w:bidi="ar-SA"/>
        </w:rPr>
      </w:pPr>
      <w:r>
        <w:rPr>
          <w:rStyle w:val="7"/>
          <w:rFonts w:ascii="Times New Roman" w:hAnsi="Times New Roman" w:eastAsia="宋体"/>
          <w:b w:val="0"/>
          <w:i w:val="0"/>
          <w:caps w:val="0"/>
          <w:color w:val="262626"/>
          <w:spacing w:val="0"/>
          <w:w w:val="100"/>
          <w:kern w:val="2"/>
          <w:sz w:val="21"/>
          <w:szCs w:val="21"/>
          <w:lang w:val="en-US" w:eastAsia="zh-CN" w:bidi="ar-SA"/>
        </w:rPr>
        <w:t>过硫酸氢钾复合盐的含量按（3）</w:t>
      </w:r>
      <w:r>
        <w:rPr>
          <w:rStyle w:val="7"/>
          <w:rFonts w:ascii="宋体" w:hAnsi="宋体"/>
          <w:b w:val="0"/>
          <w:i w:val="0"/>
          <w:caps w:val="0"/>
          <w:color w:val="262626"/>
          <w:spacing w:val="0"/>
          <w:w w:val="100"/>
          <w:kern w:val="2"/>
          <w:sz w:val="21"/>
          <w:lang w:val="en-US" w:eastAsia="zh-CN" w:bidi="ar-SA"/>
        </w:rPr>
        <w:t>式计算：</w:t>
      </w:r>
    </w:p>
    <w:p>
      <w:pPr>
        <w:snapToGrid/>
        <w:spacing w:before="0" w:beforeAutospacing="0" w:after="0" w:afterAutospacing="0" w:line="360" w:lineRule="auto"/>
        <w:ind w:firstLine="1155" w:firstLineChars="550"/>
        <w:jc w:val="both"/>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360" w:lineRule="auto"/>
        <w:ind w:firstLine="1155" w:firstLineChars="550"/>
        <w:jc w:val="both"/>
        <w:textAlignment w:val="baseline"/>
        <w:rPr>
          <w:rStyle w:val="7"/>
          <w:rFonts w:ascii="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position w:val="-24"/>
          <w:sz w:val="21"/>
          <w:lang w:val="en-US" w:eastAsia="zh-CN" w:bidi="ar-SA"/>
        </w:rPr>
        <w:drawing>
          <wp:inline distT="0" distB="0" distL="114300" distR="114300">
            <wp:extent cx="685165" cy="393700"/>
            <wp:effectExtent l="0" t="0" r="63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2"/>
                    <a:stretch>
                      <a:fillRect/>
                    </a:stretch>
                  </pic:blipFill>
                  <pic:spPr>
                    <a:xfrm>
                      <a:off x="0" y="0"/>
                      <a:ext cx="685165" cy="393700"/>
                    </a:xfrm>
                    <a:prstGeom prst="rect">
                      <a:avLst/>
                    </a:prstGeom>
                    <a:noFill/>
                    <a:ln>
                      <a:noFill/>
                    </a:ln>
                  </pic:spPr>
                </pic:pic>
              </a:graphicData>
            </a:graphic>
          </wp:inline>
        </w:drawing>
      </w:r>
      <w:r>
        <w:rPr>
          <w:rStyle w:val="7"/>
          <w:rFonts w:ascii="宋体"/>
          <w:b w:val="0"/>
          <w:i w:val="0"/>
          <w:caps w:val="0"/>
          <w:spacing w:val="0"/>
          <w:w w:val="100"/>
          <w:kern w:val="2"/>
          <w:sz w:val="21"/>
          <w:lang w:val="en-US" w:eastAsia="zh-CN" w:bidi="ar-SA"/>
        </w:rPr>
        <w:t>…………………………………………………………(3)</w:t>
      </w:r>
    </w:p>
    <w:p>
      <w:pPr>
        <w:snapToGrid/>
        <w:spacing w:before="0" w:beforeAutospacing="0" w:after="0" w:afterAutospacing="0" w:line="360" w:lineRule="auto"/>
        <w:ind w:firstLine="420" w:firstLineChars="200"/>
        <w:jc w:val="both"/>
        <w:textAlignment w:val="baseline"/>
        <w:rPr>
          <w:rStyle w:val="7"/>
          <w:rFonts w:ascii="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 xml:space="preserve">记下标样分析的平均值。   </w:t>
      </w:r>
    </w:p>
    <w:p>
      <w:pPr>
        <w:tabs>
          <w:tab w:val="left" w:pos="420"/>
          <w:tab w:val="left" w:pos="630"/>
        </w:tabs>
        <w:snapToGrid/>
        <w:spacing w:before="0" w:beforeAutospacing="0" w:after="0" w:afterAutospacing="0" w:line="720" w:lineRule="auto"/>
        <w:jc w:val="both"/>
        <w:textAlignment w:val="baseline"/>
        <w:rPr>
          <w:rStyle w:val="7"/>
          <w:rFonts w:ascii="黑体" w:eastAsia="黑体"/>
          <w:b w:val="0"/>
          <w:i w:val="0"/>
          <w:caps w:val="0"/>
          <w:spacing w:val="0"/>
          <w:w w:val="100"/>
          <w:kern w:val="2"/>
          <w:sz w:val="21"/>
          <w:lang w:val="en-US" w:eastAsia="zh-CN" w:bidi="ar-SA"/>
        </w:rPr>
      </w:pPr>
      <w:r>
        <w:rPr>
          <w:rStyle w:val="7"/>
          <w:rFonts w:ascii="黑体" w:eastAsia="黑体"/>
          <w:b w:val="0"/>
          <w:i w:val="0"/>
          <w:caps w:val="0"/>
          <w:spacing w:val="0"/>
          <w:w w:val="100"/>
          <w:kern w:val="2"/>
          <w:sz w:val="21"/>
          <w:lang w:val="en-US" w:eastAsia="zh-CN" w:bidi="ar-SA"/>
        </w:rPr>
        <w:t>8.4.2  氯化钠</w:t>
      </w:r>
    </w:p>
    <w:p>
      <w:pPr>
        <w:snapToGrid/>
        <w:spacing w:before="0" w:beforeAutospacing="0" w:after="0" w:afterAutospacing="0" w:line="360" w:lineRule="auto"/>
        <w:ind w:firstLine="420"/>
        <w:jc w:val="both"/>
        <w:textAlignment w:val="baseline"/>
        <w:rPr>
          <w:rStyle w:val="7"/>
          <w:rFonts w:ascii="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取本品约5.0</w:t>
      </w:r>
      <w:r>
        <w:rPr>
          <w:rStyle w:val="7"/>
          <w:rFonts w:ascii="Times New Roman" w:hAnsi="Times New Roman" w:eastAsia="宋体"/>
          <w:b w:val="0"/>
          <w:i w:val="0"/>
          <w:caps w:val="0"/>
          <w:spacing w:val="0"/>
          <w:w w:val="100"/>
          <w:kern w:val="2"/>
          <w:sz w:val="21"/>
          <w:lang w:val="en-US" w:eastAsia="zh-CN" w:bidi="ar-SA"/>
        </w:rPr>
        <w:t>~</w:t>
      </w:r>
      <w:r>
        <w:rPr>
          <w:rStyle w:val="7"/>
          <w:rFonts w:ascii="宋体"/>
          <w:b w:val="0"/>
          <w:i w:val="0"/>
          <w:caps w:val="0"/>
          <w:spacing w:val="0"/>
          <w:w w:val="100"/>
          <w:kern w:val="2"/>
          <w:sz w:val="21"/>
          <w:lang w:val="en-US" w:eastAsia="zh-CN" w:bidi="ar-SA"/>
        </w:rPr>
        <w:t>5.5g，精密称定，置250ml烧杯中，加水200ml，磁力搅拌溶解后，立即测定。按照电位滴定法，用硝酸银滴定液（0.1mol/L）滴定。每1ml硝酸银滴定液(0.1mol/L)相当于5.844mg的氯化钠。</w:t>
      </w:r>
    </w:p>
    <w:p>
      <w:pPr>
        <w:snapToGrid/>
        <w:spacing w:before="0" w:beforeAutospacing="0" w:after="0" w:afterAutospacing="0" w:line="720" w:lineRule="auto"/>
        <w:jc w:val="both"/>
        <w:textAlignment w:val="baseline"/>
        <w:rPr>
          <w:rStyle w:val="7"/>
          <w:rFonts w:ascii="宋体"/>
          <w:b w:val="0"/>
          <w:i w:val="0"/>
          <w:caps w:val="0"/>
          <w:spacing w:val="0"/>
          <w:w w:val="100"/>
          <w:kern w:val="2"/>
          <w:sz w:val="21"/>
          <w:lang w:val="en-US" w:eastAsia="zh-CN" w:bidi="ar-SA"/>
        </w:rPr>
      </w:pPr>
      <w:r>
        <w:rPr>
          <w:rStyle w:val="7"/>
          <w:rFonts w:ascii="黑体" w:eastAsia="黑体"/>
          <w:b w:val="0"/>
          <w:i w:val="0"/>
          <w:caps w:val="0"/>
          <w:spacing w:val="0"/>
          <w:w w:val="100"/>
          <w:kern w:val="2"/>
          <w:sz w:val="21"/>
          <w:lang w:val="en-US" w:eastAsia="zh-CN" w:bidi="ar-SA"/>
        </w:rPr>
        <w:t>8.4.3  1%溶液PH值</w:t>
      </w:r>
    </w:p>
    <w:p>
      <w:pPr>
        <w:snapToGrid/>
        <w:spacing w:before="0" w:beforeAutospacing="0" w:after="0" w:afterAutospacing="0" w:line="360" w:lineRule="auto"/>
        <w:ind w:firstLine="480"/>
        <w:jc w:val="both"/>
        <w:textAlignment w:val="baseline"/>
        <w:rPr>
          <w:rStyle w:val="7"/>
          <w:rFonts w:ascii="宋体"/>
          <w:b w:val="0"/>
          <w:i w:val="0"/>
          <w:caps w:val="0"/>
          <w:spacing w:val="0"/>
          <w:w w:val="100"/>
          <w:kern w:val="2"/>
          <w:sz w:val="21"/>
          <w:lang w:val="en-US" w:eastAsia="zh-CN" w:bidi="ar-SA"/>
        </w:rPr>
      </w:pPr>
      <w:r>
        <w:rPr>
          <w:rStyle w:val="7"/>
          <w:rFonts w:ascii="宋体"/>
          <w:b w:val="0"/>
          <w:i w:val="0"/>
          <w:caps w:val="0"/>
          <w:spacing w:val="0"/>
          <w:w w:val="100"/>
          <w:kern w:val="2"/>
          <w:sz w:val="21"/>
          <w:lang w:val="en-US" w:eastAsia="zh-CN" w:bidi="ar-SA"/>
        </w:rPr>
        <w:t>称取1.00±0.01g试样，置于250ml烧杯中，用100ml无二氧化碳的水溶解。在室温下用精度为±0.02PH的酸度计，以饱和甘汞电极为参比电极，以玻璃电极为指示电极，测定溶液的PH值。</w:t>
      </w:r>
    </w:p>
    <w:p>
      <w:pPr>
        <w:snapToGrid/>
        <w:spacing w:before="0" w:beforeAutospacing="0" w:after="0" w:afterAutospacing="0" w:line="720" w:lineRule="auto"/>
        <w:jc w:val="both"/>
        <w:textAlignment w:val="baseline"/>
        <w:rPr>
          <w:rStyle w:val="7"/>
          <w:rFonts w:ascii="宋体"/>
          <w:b w:val="0"/>
          <w:i w:val="0"/>
          <w:caps w:val="0"/>
          <w:color w:val="262626"/>
          <w:spacing w:val="0"/>
          <w:w w:val="100"/>
          <w:kern w:val="2"/>
          <w:sz w:val="21"/>
          <w:lang w:val="en-US" w:eastAsia="zh-CN" w:bidi="ar-SA"/>
        </w:rPr>
      </w:pPr>
      <w:r>
        <w:rPr>
          <w:rStyle w:val="7"/>
          <w:rFonts w:ascii="黑体" w:eastAsia="黑体"/>
          <w:b w:val="0"/>
          <w:i w:val="0"/>
          <w:caps w:val="0"/>
          <w:color w:val="262626"/>
          <w:spacing w:val="0"/>
          <w:w w:val="100"/>
          <w:kern w:val="2"/>
          <w:sz w:val="21"/>
          <w:lang w:val="en-US" w:eastAsia="zh-CN" w:bidi="ar-SA"/>
        </w:rPr>
        <w:t>8.9.4  重金属(以Pb计) 含量</w:t>
      </w:r>
      <w:r>
        <w:rPr>
          <w:rStyle w:val="7"/>
          <w:rFonts w:ascii="宋体" w:hAnsi="宋体"/>
          <w:b w:val="0"/>
          <w:i w:val="0"/>
          <w:caps w:val="0"/>
          <w:color w:val="262626"/>
          <w:spacing w:val="0"/>
          <w:w w:val="100"/>
          <w:kern w:val="2"/>
          <w:sz w:val="18"/>
          <w:lang w:val="en-US" w:eastAsia="zh-CN" w:bidi="ar-SA"/>
        </w:rPr>
        <w:t>，%</w:t>
      </w:r>
    </w:p>
    <w:p>
      <w:pPr>
        <w:snapToGrid/>
        <w:spacing w:before="0" w:beforeAutospacing="0" w:after="0" w:afterAutospacing="0" w:line="360" w:lineRule="auto"/>
        <w:ind w:firstLine="480"/>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按《化妆品安全技术规范》（2015年版）第四章1.3铅（第一法）进行检验，结果应符合表1的要求。</w:t>
      </w:r>
    </w:p>
    <w:p>
      <w:pPr>
        <w:snapToGrid/>
        <w:spacing w:before="0" w:beforeAutospacing="0" w:after="0" w:afterAutospacing="0" w:line="360" w:lineRule="auto"/>
        <w:jc w:val="both"/>
        <w:textAlignment w:val="baseline"/>
        <w:rPr>
          <w:rStyle w:val="7"/>
          <w:rFonts w:ascii="黑体" w:eastAsia="黑体"/>
          <w:b w:val="0"/>
          <w:i w:val="0"/>
          <w:caps w:val="0"/>
          <w:color w:val="262626"/>
          <w:spacing w:val="0"/>
          <w:w w:val="100"/>
          <w:kern w:val="2"/>
          <w:sz w:val="21"/>
          <w:lang w:val="en-US" w:eastAsia="zh-CN" w:bidi="ar-SA"/>
        </w:rPr>
      </w:pPr>
      <w:r>
        <w:rPr>
          <w:rStyle w:val="7"/>
          <w:rFonts w:ascii="黑体" w:eastAsia="黑体"/>
          <w:b w:val="0"/>
          <w:i w:val="0"/>
          <w:caps w:val="0"/>
          <w:color w:val="262626"/>
          <w:spacing w:val="0"/>
          <w:w w:val="100"/>
          <w:kern w:val="2"/>
          <w:sz w:val="21"/>
          <w:lang w:val="en-US" w:eastAsia="zh-CN" w:bidi="ar-SA"/>
        </w:rPr>
        <w:t>8.4.5  砷（As）含量，%</w:t>
      </w:r>
    </w:p>
    <w:p>
      <w:pPr>
        <w:snapToGrid/>
        <w:spacing w:before="0" w:beforeAutospacing="0" w:after="0" w:afterAutospacing="0" w:line="360" w:lineRule="auto"/>
        <w:ind w:firstLine="480"/>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按《化妆品安全技术规范》（2015年版）第四章1.4砷（第一法）进行检验，结果应符合表1的要求。</w:t>
      </w:r>
    </w:p>
    <w:p>
      <w:pPr>
        <w:snapToGrid/>
        <w:spacing w:before="0" w:beforeAutospacing="0" w:after="0" w:afterAutospacing="0" w:line="360" w:lineRule="auto"/>
        <w:jc w:val="both"/>
        <w:textAlignment w:val="baseline"/>
        <w:rPr>
          <w:rStyle w:val="7"/>
          <w:rFonts w:ascii="黑体" w:eastAsia="黑体"/>
          <w:b w:val="0"/>
          <w:i w:val="0"/>
          <w:caps w:val="0"/>
          <w:color w:val="262626"/>
          <w:spacing w:val="0"/>
          <w:w w:val="100"/>
          <w:kern w:val="2"/>
          <w:sz w:val="21"/>
          <w:lang w:val="en-US" w:eastAsia="zh-CN" w:bidi="ar-SA"/>
        </w:rPr>
      </w:pPr>
      <w:r>
        <w:rPr>
          <w:rStyle w:val="7"/>
          <w:rFonts w:ascii="黑体" w:eastAsia="黑体"/>
          <w:b w:val="0"/>
          <w:i w:val="0"/>
          <w:caps w:val="0"/>
          <w:color w:val="262626"/>
          <w:spacing w:val="0"/>
          <w:w w:val="100"/>
          <w:kern w:val="2"/>
          <w:sz w:val="21"/>
          <w:lang w:val="en-US" w:eastAsia="zh-CN" w:bidi="ar-SA"/>
        </w:rPr>
        <w:t>8.4.6  汞（Hg）含量，%</w:t>
      </w:r>
    </w:p>
    <w:p>
      <w:pPr>
        <w:snapToGrid/>
        <w:spacing w:before="0" w:beforeAutospacing="0" w:after="0" w:afterAutospacing="0" w:line="360" w:lineRule="auto"/>
        <w:ind w:firstLine="480"/>
        <w:jc w:val="both"/>
        <w:textAlignment w:val="baseline"/>
        <w:rPr>
          <w:rStyle w:val="7"/>
          <w:rFonts w:ascii="宋体" w:hAnsi="宋体"/>
          <w:b w:val="0"/>
          <w:i w:val="0"/>
          <w:caps w:val="0"/>
          <w:spacing w:val="0"/>
          <w:w w:val="100"/>
          <w:kern w:val="2"/>
          <w:sz w:val="21"/>
          <w:szCs w:val="21"/>
          <w:lang w:val="en-US" w:eastAsia="zh-CN" w:bidi="ar-SA"/>
        </w:rPr>
      </w:pPr>
      <w:r>
        <w:rPr>
          <w:rStyle w:val="7"/>
          <w:rFonts w:ascii="宋体" w:hAnsi="宋体"/>
          <w:b w:val="0"/>
          <w:i w:val="0"/>
          <w:caps w:val="0"/>
          <w:spacing w:val="0"/>
          <w:w w:val="100"/>
          <w:kern w:val="2"/>
          <w:sz w:val="21"/>
          <w:szCs w:val="21"/>
          <w:lang w:val="en-US" w:eastAsia="zh-CN" w:bidi="ar-SA"/>
        </w:rPr>
        <w:t>按《化妆品安全技术规范》（2015年版）第四章1.2进行检验，结果应符合表1的要求。</w:t>
      </w:r>
    </w:p>
    <w:p>
      <w:pPr>
        <w:snapToGrid/>
        <w:spacing w:before="0" w:beforeAutospacing="0" w:after="0" w:afterAutospacing="0" w:line="360" w:lineRule="auto"/>
        <w:jc w:val="both"/>
        <w:textAlignment w:val="baseline"/>
        <w:rPr>
          <w:rStyle w:val="7"/>
          <w:rFonts w:ascii="黑体" w:hAnsi="黑体" w:eastAsia="黑体"/>
          <w:b w:val="0"/>
          <w:i w:val="0"/>
          <w:caps w:val="0"/>
          <w:spacing w:val="0"/>
          <w:w w:val="100"/>
          <w:kern w:val="2"/>
          <w:sz w:val="21"/>
          <w:lang w:val="en-US" w:eastAsia="zh-CN" w:bidi="ar-SA"/>
        </w:rPr>
      </w:pPr>
      <w:r>
        <w:rPr>
          <w:rStyle w:val="7"/>
          <w:rFonts w:ascii="黑体" w:hAnsi="黑体" w:eastAsia="黑体"/>
          <w:b w:val="0"/>
          <w:i w:val="0"/>
          <w:caps w:val="0"/>
          <w:spacing w:val="0"/>
          <w:w w:val="100"/>
          <w:kern w:val="2"/>
          <w:sz w:val="21"/>
          <w:lang w:val="en-US" w:eastAsia="zh-CN" w:bidi="ar-SA"/>
        </w:rPr>
        <w:t>8.5 安全性</w:t>
      </w:r>
    </w:p>
    <w:p>
      <w:pPr>
        <w:snapToGrid/>
        <w:spacing w:before="0" w:beforeAutospacing="0" w:after="0" w:afterAutospacing="0" w:line="360" w:lineRule="auto"/>
        <w:ind w:firstLine="420" w:firstLineChars="200"/>
        <w:jc w:val="both"/>
        <w:textAlignment w:val="baseline"/>
        <w:rPr>
          <w:rStyle w:val="7"/>
          <w:rFonts w:ascii="宋体" w:hAnsi="宋体"/>
          <w:b w:val="0"/>
          <w:i w:val="0"/>
          <w:caps w:val="0"/>
          <w:spacing w:val="0"/>
          <w:w w:val="100"/>
          <w:kern w:val="2"/>
          <w:sz w:val="21"/>
          <w:lang w:val="en-US" w:eastAsia="zh-CN" w:bidi="ar-SA"/>
        </w:rPr>
      </w:pPr>
      <w:r>
        <w:rPr>
          <w:rStyle w:val="7"/>
          <w:rFonts w:ascii="宋体" w:hAnsi="宋体"/>
          <w:b w:val="0"/>
          <w:i w:val="0"/>
          <w:caps w:val="0"/>
          <w:spacing w:val="0"/>
          <w:w w:val="100"/>
          <w:kern w:val="2"/>
          <w:sz w:val="21"/>
          <w:lang w:val="en-US" w:eastAsia="zh-CN" w:bidi="ar-SA"/>
        </w:rPr>
        <w:t>按《消毒技术规范》（2002年版）的规定进行测试，</w:t>
      </w:r>
      <w:r>
        <w:rPr>
          <w:rStyle w:val="7"/>
          <w:rFonts w:ascii="宋体" w:hAnsi="宋体"/>
          <w:b w:val="0"/>
          <w:i w:val="0"/>
          <w:caps w:val="0"/>
          <w:spacing w:val="0"/>
          <w:w w:val="100"/>
          <w:kern w:val="2"/>
          <w:sz w:val="21"/>
          <w:szCs w:val="21"/>
          <w:lang w:val="en-US" w:eastAsia="zh-CN" w:bidi="ar-SA"/>
        </w:rPr>
        <w:t>结果应符合表3的要求</w:t>
      </w:r>
      <w:r>
        <w:rPr>
          <w:rStyle w:val="7"/>
          <w:rFonts w:ascii="宋体" w:hAnsi="宋体"/>
          <w:b w:val="0"/>
          <w:i w:val="0"/>
          <w:caps w:val="0"/>
          <w:spacing w:val="0"/>
          <w:w w:val="100"/>
          <w:kern w:val="2"/>
          <w:sz w:val="21"/>
          <w:lang w:val="en-US" w:eastAsia="zh-CN" w:bidi="ar-SA"/>
        </w:rPr>
        <w:t>。</w:t>
      </w:r>
    </w:p>
    <w:p>
      <w:pPr>
        <w:snapToGrid/>
        <w:spacing w:before="0" w:beforeAutospacing="0" w:after="0" w:afterAutospacing="0" w:line="360" w:lineRule="auto"/>
        <w:jc w:val="both"/>
        <w:textAlignment w:val="baseline"/>
        <w:rPr>
          <w:rStyle w:val="7"/>
          <w:rFonts w:ascii="宋体" w:hAnsi="宋体" w:eastAsia="宋体"/>
          <w:b w:val="0"/>
          <w:i w:val="0"/>
          <w:caps w:val="0"/>
          <w:spacing w:val="0"/>
          <w:w w:val="100"/>
          <w:kern w:val="2"/>
          <w:sz w:val="21"/>
          <w:szCs w:val="21"/>
          <w:lang w:val="en-US" w:eastAsia="zh-CN" w:bidi="ar-SA"/>
        </w:rPr>
      </w:pPr>
    </w:p>
    <w:p>
      <w:pPr>
        <w:snapToGrid/>
        <w:spacing w:before="0" w:beforeAutospacing="0" w:after="0" w:afterAutospacing="0" w:line="720" w:lineRule="auto"/>
        <w:jc w:val="both"/>
        <w:textAlignment w:val="baseline"/>
        <w:rPr>
          <w:rStyle w:val="7"/>
          <w:rFonts w:eastAsia="黑体"/>
          <w:b w:val="0"/>
          <w:i w:val="0"/>
          <w:caps w:val="0"/>
          <w:spacing w:val="0"/>
          <w:w w:val="100"/>
          <w:kern w:val="2"/>
          <w:sz w:val="21"/>
          <w:lang w:val="en-US" w:eastAsia="zh-CN" w:bidi="ar-SA"/>
        </w:rPr>
      </w:pPr>
      <w:r>
        <w:rPr>
          <w:rStyle w:val="7"/>
          <w:rFonts w:eastAsia="黑体"/>
          <w:b w:val="0"/>
          <w:i w:val="0"/>
          <w:caps w:val="0"/>
          <w:spacing w:val="0"/>
          <w:w w:val="100"/>
          <w:kern w:val="2"/>
          <w:sz w:val="21"/>
          <w:lang w:val="en-US" w:eastAsia="zh-CN" w:bidi="ar-SA"/>
        </w:rPr>
        <w:t>9   检验规则</w:t>
      </w:r>
    </w:p>
    <w:p>
      <w:pPr>
        <w:snapToGrid/>
        <w:spacing w:before="0" w:beforeAutospacing="0" w:after="0" w:afterAutospacing="0" w:line="360" w:lineRule="auto"/>
        <w:jc w:val="both"/>
        <w:textAlignment w:val="baseline"/>
        <w:rPr>
          <w:rStyle w:val="7"/>
          <w:rFonts w:ascii="宋体" w:hAnsi="宋体"/>
          <w:b/>
          <w:i w:val="0"/>
          <w:caps w:val="0"/>
          <w:color w:val="000000"/>
          <w:spacing w:val="0"/>
          <w:w w:val="100"/>
          <w:kern w:val="2"/>
          <w:sz w:val="21"/>
          <w:lang w:val="en-US" w:eastAsia="zh-CN" w:bidi="ar-SA"/>
        </w:rPr>
      </w:pPr>
      <w:r>
        <w:rPr>
          <w:rStyle w:val="7"/>
          <w:rFonts w:ascii="宋体" w:hAnsi="宋体"/>
          <w:b/>
          <w:i w:val="0"/>
          <w:caps w:val="0"/>
          <w:color w:val="000000"/>
          <w:spacing w:val="0"/>
          <w:w w:val="100"/>
          <w:kern w:val="2"/>
          <w:sz w:val="21"/>
          <w:lang w:val="en-US" w:eastAsia="zh-CN" w:bidi="ar-SA"/>
        </w:rPr>
        <w:t>9.1  检验分类</w:t>
      </w:r>
    </w:p>
    <w:p>
      <w:pPr>
        <w:snapToGrid/>
        <w:spacing w:before="0" w:beforeAutospacing="0" w:after="0" w:afterAutospacing="0" w:line="360" w:lineRule="auto"/>
        <w:ind w:firstLine="420"/>
        <w:jc w:val="both"/>
        <w:textAlignment w:val="baseline"/>
        <w:rPr>
          <w:rStyle w:val="7"/>
          <w:rFonts w:ascii="宋体" w:hAnsi="宋体"/>
          <w:b w:val="0"/>
          <w:i w:val="0"/>
          <w:caps w:val="0"/>
          <w:spacing w:val="0"/>
          <w:w w:val="100"/>
          <w:kern w:val="2"/>
          <w:sz w:val="21"/>
          <w:lang w:val="en-US" w:eastAsia="zh-CN" w:bidi="ar-SA"/>
        </w:rPr>
      </w:pPr>
      <w:r>
        <w:rPr>
          <w:rStyle w:val="7"/>
          <w:rFonts w:ascii="宋体" w:hAnsi="宋体"/>
          <w:b w:val="0"/>
          <w:i w:val="0"/>
          <w:caps w:val="0"/>
          <w:spacing w:val="0"/>
          <w:w w:val="100"/>
          <w:kern w:val="2"/>
          <w:sz w:val="21"/>
          <w:lang w:val="en-US" w:eastAsia="zh-CN" w:bidi="ar-SA"/>
        </w:rPr>
        <w:t>本标准规定了型式检验和出厂检验。</w:t>
      </w:r>
    </w:p>
    <w:p>
      <w:pPr>
        <w:snapToGrid/>
        <w:spacing w:before="0" w:beforeAutospacing="0" w:after="0" w:afterAutospacing="0" w:line="360" w:lineRule="auto"/>
        <w:jc w:val="both"/>
        <w:textAlignment w:val="baseline"/>
        <w:rPr>
          <w:rStyle w:val="7"/>
          <w:rFonts w:ascii="宋体" w:hAnsi="宋体"/>
          <w:b w:val="0"/>
          <w:i w:val="0"/>
          <w:caps w:val="0"/>
          <w:color w:val="FF0000"/>
          <w:spacing w:val="0"/>
          <w:w w:val="100"/>
          <w:kern w:val="2"/>
          <w:sz w:val="21"/>
          <w:lang w:val="en-US" w:eastAsia="zh-CN" w:bidi="ar-SA"/>
        </w:rPr>
      </w:pPr>
      <w:r>
        <w:rPr>
          <w:rStyle w:val="7"/>
          <w:rFonts w:ascii="宋体" w:hAnsi="宋体"/>
          <w:b w:val="0"/>
          <w:i w:val="0"/>
          <w:caps w:val="0"/>
          <w:spacing w:val="0"/>
          <w:w w:val="100"/>
          <w:kern w:val="2"/>
          <w:sz w:val="21"/>
          <w:lang w:val="en-US" w:eastAsia="zh-CN" w:bidi="ar-SA"/>
        </w:rPr>
        <w:t>9.1.1</w:t>
      </w:r>
      <w:r>
        <w:rPr>
          <w:rStyle w:val="7"/>
          <w:rFonts w:ascii="宋体" w:hAnsi="宋体"/>
          <w:b w:val="0"/>
          <w:i w:val="0"/>
          <w:caps w:val="0"/>
          <w:spacing w:val="0"/>
          <w:w w:val="100"/>
          <w:kern w:val="2"/>
          <w:sz w:val="21"/>
          <w:lang w:val="en-US" w:eastAsia="zh-CN" w:bidi="ar-SA"/>
        </w:rPr>
        <w:tab/>
      </w:r>
      <w:r>
        <w:rPr>
          <w:rStyle w:val="7"/>
          <w:rFonts w:ascii="宋体" w:hAnsi="宋体"/>
          <w:b w:val="0"/>
          <w:i w:val="0"/>
          <w:caps w:val="0"/>
          <w:spacing w:val="0"/>
          <w:w w:val="100"/>
          <w:kern w:val="2"/>
          <w:sz w:val="21"/>
          <w:lang w:val="en-US" w:eastAsia="zh-CN" w:bidi="ar-SA"/>
        </w:rPr>
        <w:t>型式检验</w:t>
      </w:r>
      <w:r>
        <w:rPr>
          <w:rStyle w:val="7"/>
          <w:rFonts w:ascii="宋体" w:hAnsi="宋体"/>
          <w:b w:val="0"/>
          <w:i w:val="0"/>
          <w:caps w:val="0"/>
          <w:spacing w:val="0"/>
          <w:w w:val="100"/>
          <w:kern w:val="2"/>
          <w:sz w:val="21"/>
          <w:lang w:val="en-US" w:eastAsia="zh-CN" w:bidi="ar-SA"/>
        </w:rPr>
        <w:tab/>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eastAsia="黑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本标准第5.2章节规定的所有项目为型式检验项目，在正常情况下，每六个月至少进行一次型式检验，有下列情况之一时，应进行型式检验：</w:t>
      </w:r>
    </w:p>
    <w:p>
      <w:pPr>
        <w:numPr>
          <w:ilvl w:val="0"/>
          <w:numId w:val="1"/>
        </w:numPr>
        <w:snapToGrid/>
        <w:spacing w:before="0" w:beforeAutospacing="0" w:after="0" w:afterAutospacing="0" w:line="360" w:lineRule="auto"/>
        <w:ind w:left="780" w:hanging="360"/>
        <w:jc w:val="both"/>
        <w:textAlignment w:val="baseline"/>
        <w:rPr>
          <w:rStyle w:val="7"/>
          <w:rFonts w:eastAsia="黑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产品正式生产后，其材料、工艺有较大改变，可能影响产品性能时；</w:t>
      </w:r>
    </w:p>
    <w:p>
      <w:pPr>
        <w:numPr>
          <w:ilvl w:val="0"/>
          <w:numId w:val="1"/>
        </w:numPr>
        <w:snapToGrid/>
        <w:spacing w:before="0" w:beforeAutospacing="0" w:after="0" w:afterAutospacing="0" w:line="360" w:lineRule="auto"/>
        <w:ind w:left="780" w:hanging="360"/>
        <w:jc w:val="both"/>
        <w:textAlignment w:val="baseline"/>
        <w:rPr>
          <w:rStyle w:val="7"/>
          <w:rFonts w:eastAsia="黑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产品长期停产后，恢复生产时；</w:t>
      </w:r>
    </w:p>
    <w:p>
      <w:pPr>
        <w:numPr>
          <w:ilvl w:val="0"/>
          <w:numId w:val="1"/>
        </w:numPr>
        <w:snapToGrid/>
        <w:spacing w:before="0" w:beforeAutospacing="0" w:after="0" w:afterAutospacing="0" w:line="360" w:lineRule="auto"/>
        <w:ind w:left="780" w:hanging="360"/>
        <w:jc w:val="both"/>
        <w:textAlignment w:val="baseline"/>
        <w:rPr>
          <w:rStyle w:val="7"/>
          <w:rFonts w:eastAsia="黑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与上次型式检验有较大差异；</w:t>
      </w:r>
    </w:p>
    <w:p>
      <w:pPr>
        <w:numPr>
          <w:ilvl w:val="0"/>
          <w:numId w:val="1"/>
        </w:numPr>
        <w:snapToGrid/>
        <w:spacing w:before="0" w:beforeAutospacing="0" w:after="0" w:afterAutospacing="0" w:line="360" w:lineRule="auto"/>
        <w:ind w:left="780" w:hanging="360"/>
        <w:jc w:val="both"/>
        <w:textAlignment w:val="baseline"/>
        <w:rPr>
          <w:rStyle w:val="7"/>
          <w:rFonts w:eastAsia="黑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合同规定或者国家质量监督机构提出进行型式试验要求时。</w:t>
      </w:r>
    </w:p>
    <w:p>
      <w:pPr>
        <w:snapToGrid/>
        <w:spacing w:before="0" w:beforeAutospacing="0" w:after="0" w:afterAutospacing="0" w:line="360" w:lineRule="auto"/>
        <w:jc w:val="both"/>
        <w:textAlignment w:val="baseline"/>
        <w:rPr>
          <w:rStyle w:val="7"/>
          <w:rFonts w:ascii="Times New Roman" w:hAnsi="Times New Roman" w:eastAsia="宋体"/>
          <w:b w:val="0"/>
          <w:i w:val="0"/>
          <w:caps w:val="0"/>
          <w:color w:val="000000"/>
          <w:spacing w:val="0"/>
          <w:w w:val="100"/>
          <w:kern w:val="2"/>
          <w:sz w:val="21"/>
          <w:lang w:val="en-US" w:eastAsia="zh-CN" w:bidi="ar-SA"/>
        </w:rPr>
      </w:pPr>
      <w:r>
        <w:rPr>
          <w:rStyle w:val="7"/>
          <w:rFonts w:ascii="Times New Roman" w:hAnsi="Times New Roman" w:eastAsia="宋体"/>
          <w:b w:val="0"/>
          <w:i w:val="0"/>
          <w:caps w:val="0"/>
          <w:color w:val="000000"/>
          <w:spacing w:val="0"/>
          <w:w w:val="100"/>
          <w:kern w:val="2"/>
          <w:sz w:val="21"/>
          <w:lang w:val="en-US" w:eastAsia="zh-CN" w:bidi="ar-SA"/>
        </w:rPr>
        <w:t>9.1.2</w:t>
      </w:r>
      <w:r>
        <w:rPr>
          <w:rStyle w:val="7"/>
          <w:rFonts w:ascii="Times New Roman" w:hAnsi="Times New Roman" w:eastAsia="宋体"/>
          <w:b w:val="0"/>
          <w:i w:val="0"/>
          <w:caps w:val="0"/>
          <w:color w:val="000000"/>
          <w:spacing w:val="0"/>
          <w:w w:val="100"/>
          <w:kern w:val="2"/>
          <w:sz w:val="21"/>
          <w:lang w:val="en-US" w:eastAsia="zh-CN" w:bidi="ar-SA"/>
        </w:rPr>
        <w:tab/>
      </w:r>
      <w:r>
        <w:rPr>
          <w:rStyle w:val="7"/>
          <w:rFonts w:eastAsia="黑体"/>
          <w:b w:val="0"/>
          <w:i w:val="0"/>
          <w:caps w:val="0"/>
          <w:color w:val="000000"/>
          <w:spacing w:val="0"/>
          <w:w w:val="100"/>
          <w:kern w:val="2"/>
          <w:sz w:val="21"/>
          <w:lang w:val="en-US" w:eastAsia="zh-CN" w:bidi="ar-SA"/>
        </w:rPr>
        <w:t>出厂检验</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color w:val="FF000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a)</w:t>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出厂检验为外观和表一中所列的活性氧含量、过硫酸氢钾复合盐含量、1%水溶液pH值；</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b)</w:t>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出厂检验为每批必检。</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9.2</w:t>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单过硫酸氢钾消毒剂应由生产厂的质量监督部门按本标准的规定进行检验。</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9.3</w:t>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使用单位有权按照本标准对所收到的单过硫酸氢钾消毒剂进行验收。</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9.4</w:t>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用相同材料、基本相同的生产条件、连续生产或同一班组生产的同一级别的单过硫酸氢钾消毒剂为一批，每批产品不超过20吨。</w:t>
      </w:r>
    </w:p>
    <w:p>
      <w:pPr>
        <w:snapToGrid/>
        <w:spacing w:before="0" w:beforeAutospacing="0" w:after="0" w:afterAutospacing="0" w:line="360" w:lineRule="auto"/>
        <w:jc w:val="both"/>
        <w:textAlignment w:val="baseline"/>
        <w:rPr>
          <w:rStyle w:val="7"/>
          <w:rFonts w:eastAsia="黑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9.5</w:t>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ab/>
      </w:r>
      <w:r>
        <w:rPr>
          <w:rStyle w:val="7"/>
          <w:rFonts w:eastAsia="黑体"/>
          <w:b w:val="0"/>
          <w:i w:val="0"/>
          <w:caps w:val="0"/>
          <w:spacing w:val="0"/>
          <w:w w:val="100"/>
          <w:kern w:val="2"/>
          <w:sz w:val="21"/>
          <w:lang w:val="en-US" w:eastAsia="zh-CN" w:bidi="ar-SA"/>
        </w:rPr>
        <w:t>组批和抽样</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eastAsia="黑体"/>
          <w:b w:val="0"/>
          <w:i w:val="0"/>
          <w:caps w:val="0"/>
          <w:spacing w:val="0"/>
          <w:w w:val="100"/>
          <w:kern w:val="2"/>
          <w:sz w:val="21"/>
          <w:lang w:val="en-US" w:eastAsia="zh-CN" w:bidi="ar-SA"/>
        </w:rPr>
        <w:t>9.5.1</w:t>
      </w:r>
      <w:r>
        <w:rPr>
          <w:rStyle w:val="7"/>
          <w:rFonts w:eastAsia="黑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组批应符合国家卫计委《消毒产品生产企业卫生规范》（2009年版）的规定.</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9.5.2</w:t>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抽样按表4进行。型式检验应从出厂检验合格的产品中随机抽取，抽样量按国家卫计委《消毒产品检验规定》（2003年版）的规定执行。</w:t>
      </w:r>
    </w:p>
    <w:p>
      <w:pPr>
        <w:snapToGrid/>
        <w:spacing w:before="0" w:beforeAutospacing="0" w:after="0" w:afterAutospacing="0" w:line="360" w:lineRule="auto"/>
        <w:jc w:val="center"/>
        <w:textAlignment w:val="baseline"/>
        <w:rPr>
          <w:rStyle w:val="7"/>
          <w:rFonts w:ascii="黑体" w:hAnsi="黑体" w:eastAsia="黑体"/>
          <w:b w:val="0"/>
          <w:i w:val="0"/>
          <w:caps w:val="0"/>
          <w:spacing w:val="0"/>
          <w:w w:val="100"/>
          <w:kern w:val="2"/>
          <w:sz w:val="21"/>
          <w:lang w:val="en-US" w:eastAsia="zh-CN" w:bidi="ar-SA"/>
        </w:rPr>
      </w:pPr>
      <w:r>
        <w:rPr>
          <w:rStyle w:val="7"/>
          <w:rFonts w:ascii="黑体" w:hAnsi="黑体" w:eastAsia="黑体"/>
          <w:b w:val="0"/>
          <w:i w:val="0"/>
          <w:caps w:val="0"/>
          <w:spacing w:val="0"/>
          <w:w w:val="100"/>
          <w:kern w:val="2"/>
          <w:sz w:val="21"/>
          <w:lang w:val="en-US" w:eastAsia="zh-CN" w:bidi="ar-SA"/>
        </w:rPr>
        <w:t>表4 批量与样本数</w:t>
      </w:r>
    </w:p>
    <w:tbl>
      <w:tblPr>
        <w:tblStyle w:val="5"/>
        <w:tblW w:w="747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9"/>
        <w:gridCol w:w="1530"/>
        <w:gridCol w:w="1500"/>
        <w:gridCol w:w="1365"/>
        <w:gridCol w:w="1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629"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批量（件）</w:t>
            </w:r>
          </w:p>
        </w:tc>
        <w:tc>
          <w:tcPr>
            <w:tcW w:w="153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≤50</w:t>
            </w:r>
          </w:p>
        </w:tc>
        <w:tc>
          <w:tcPr>
            <w:tcW w:w="150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51~150</w:t>
            </w:r>
          </w:p>
        </w:tc>
        <w:tc>
          <w:tcPr>
            <w:tcW w:w="136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15~500</w:t>
            </w:r>
          </w:p>
        </w:tc>
        <w:tc>
          <w:tcPr>
            <w:tcW w:w="145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&gt;500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629"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样本（件）</w:t>
            </w:r>
          </w:p>
        </w:tc>
        <w:tc>
          <w:tcPr>
            <w:tcW w:w="153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2</w:t>
            </w:r>
          </w:p>
        </w:tc>
        <w:tc>
          <w:tcPr>
            <w:tcW w:w="150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3</w:t>
            </w:r>
          </w:p>
        </w:tc>
        <w:tc>
          <w:tcPr>
            <w:tcW w:w="136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5</w:t>
            </w:r>
          </w:p>
        </w:tc>
        <w:tc>
          <w:tcPr>
            <w:tcW w:w="1455"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60" w:lineRule="auto"/>
              <w:jc w:val="center"/>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8</w:t>
            </w:r>
          </w:p>
        </w:tc>
      </w:tr>
    </w:tbl>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9.5.3</w:t>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所采样品除了检验需要，每批产品应留样，留样量至少满足三次重复检测的需要；留样袋（瓶）上做好标示：批号、留样日期、有效期及检验员姓名，密封、避光放置在28</w:t>
      </w:r>
      <w:r>
        <w:rPr>
          <w:rStyle w:val="7"/>
          <w:rFonts w:ascii="宋体" w:hAnsi="宋体"/>
          <w:b w:val="0"/>
          <w:i w:val="0"/>
          <w:caps w:val="0"/>
          <w:spacing w:val="0"/>
          <w:w w:val="100"/>
          <w:kern w:val="2"/>
          <w:sz w:val="21"/>
          <w:lang w:val="en-US" w:eastAsia="zh-CN" w:bidi="ar-SA"/>
        </w:rPr>
        <w:t>℃以下的环境中；留样保存期为两年。</w:t>
      </w:r>
    </w:p>
    <w:p>
      <w:pPr>
        <w:snapToGrid/>
        <w:spacing w:before="0" w:beforeAutospacing="0" w:after="0" w:afterAutospacing="0" w:line="360" w:lineRule="auto"/>
        <w:jc w:val="both"/>
        <w:textAlignment w:val="baseline"/>
        <w:rPr>
          <w:rStyle w:val="7"/>
          <w:rFonts w:ascii="Times New Roman" w:hAnsi="Times New Roman" w:eastAsia="宋体"/>
          <w:b/>
          <w:i w:val="0"/>
          <w:caps w:val="0"/>
          <w:spacing w:val="0"/>
          <w:w w:val="100"/>
          <w:kern w:val="2"/>
          <w:sz w:val="21"/>
          <w:lang w:val="en-US" w:eastAsia="zh-CN" w:bidi="ar-SA"/>
        </w:rPr>
      </w:pPr>
      <w:r>
        <w:rPr>
          <w:rStyle w:val="7"/>
          <w:rFonts w:ascii="Times New Roman" w:hAnsi="Times New Roman" w:eastAsia="宋体"/>
          <w:b/>
          <w:i w:val="0"/>
          <w:caps w:val="0"/>
          <w:spacing w:val="0"/>
          <w:w w:val="100"/>
          <w:kern w:val="2"/>
          <w:sz w:val="21"/>
          <w:lang w:val="en-US" w:eastAsia="zh-CN" w:bidi="ar-SA"/>
        </w:rPr>
        <w:t>9.6</w:t>
      </w:r>
      <w:r>
        <w:rPr>
          <w:rStyle w:val="7"/>
          <w:rFonts w:ascii="Times New Roman" w:hAnsi="Times New Roman" w:eastAsia="宋体"/>
          <w:b/>
          <w:i w:val="0"/>
          <w:caps w:val="0"/>
          <w:spacing w:val="0"/>
          <w:w w:val="100"/>
          <w:kern w:val="2"/>
          <w:sz w:val="21"/>
          <w:lang w:val="en-US" w:eastAsia="zh-CN" w:bidi="ar-SA"/>
        </w:rPr>
        <w:tab/>
      </w:r>
      <w:r>
        <w:rPr>
          <w:rStyle w:val="7"/>
          <w:rFonts w:ascii="Times New Roman" w:hAnsi="Times New Roman" w:eastAsia="宋体"/>
          <w:b/>
          <w:i w:val="0"/>
          <w:caps w:val="0"/>
          <w:spacing w:val="0"/>
          <w:w w:val="100"/>
          <w:kern w:val="2"/>
          <w:sz w:val="21"/>
          <w:lang w:val="en-US" w:eastAsia="zh-CN" w:bidi="ar-SA"/>
        </w:rPr>
        <w:t>判定规则</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color w:val="000000"/>
          <w:spacing w:val="0"/>
          <w:w w:val="100"/>
          <w:kern w:val="2"/>
          <w:sz w:val="21"/>
          <w:lang w:val="en-US" w:eastAsia="zh-CN" w:bidi="ar-SA"/>
        </w:rPr>
        <w:t>9.6.1某项指标不符合本标准的要求，则应从同批产品中加倍采样，对不合格项进行复检；复检结果仍不合格，则判该批产品或该次型式检验不合格</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9.6.2采用GB/T 8170 规定的修约值比较法判定检验结果是否符合标准。</w:t>
      </w:r>
    </w:p>
    <w:p>
      <w:pPr>
        <w:snapToGrid/>
        <w:spacing w:before="0" w:beforeAutospacing="0" w:after="0" w:afterAutospacing="0" w:line="720" w:lineRule="auto"/>
        <w:jc w:val="both"/>
        <w:textAlignment w:val="baseline"/>
        <w:rPr>
          <w:rStyle w:val="7"/>
          <w:rFonts w:ascii="黑体" w:hAnsi="黑体" w:eastAsia="黑体"/>
          <w:b w:val="0"/>
          <w:i w:val="0"/>
          <w:caps w:val="0"/>
          <w:spacing w:val="0"/>
          <w:w w:val="100"/>
          <w:kern w:val="2"/>
          <w:sz w:val="21"/>
          <w:lang w:val="en-US" w:eastAsia="zh-CN" w:bidi="ar-SA"/>
        </w:rPr>
      </w:pPr>
      <w:r>
        <w:rPr>
          <w:rStyle w:val="7"/>
          <w:rFonts w:ascii="黑体" w:hAnsi="黑体" w:eastAsia="黑体"/>
          <w:b w:val="0"/>
          <w:i w:val="0"/>
          <w:caps w:val="0"/>
          <w:spacing w:val="0"/>
          <w:w w:val="100"/>
          <w:kern w:val="2"/>
          <w:sz w:val="21"/>
          <w:lang w:val="en-US" w:eastAsia="zh-CN" w:bidi="ar-SA"/>
        </w:rPr>
        <w:t>10   标志、包装</w:t>
      </w:r>
    </w:p>
    <w:p>
      <w:pPr>
        <w:snapToGrid/>
        <w:spacing w:before="0" w:beforeAutospacing="0" w:after="0" w:afterAutospacing="0" w:line="360" w:lineRule="auto"/>
        <w:jc w:val="both"/>
        <w:textAlignment w:val="baseline"/>
        <w:rPr>
          <w:rStyle w:val="7"/>
          <w:rFonts w:ascii="黑体" w:hAnsi="黑体" w:eastAsia="黑体"/>
          <w:b w:val="0"/>
          <w:i w:val="0"/>
          <w:caps w:val="0"/>
          <w:color w:val="000000"/>
          <w:spacing w:val="0"/>
          <w:w w:val="100"/>
          <w:kern w:val="2"/>
          <w:sz w:val="21"/>
          <w:szCs w:val="21"/>
          <w:lang w:val="en-US" w:eastAsia="zh-CN" w:bidi="ar-SA"/>
        </w:rPr>
      </w:pPr>
      <w:r>
        <w:rPr>
          <w:rStyle w:val="7"/>
          <w:rFonts w:ascii="黑体" w:hAnsi="黑体" w:eastAsia="黑体"/>
          <w:b w:val="0"/>
          <w:i w:val="0"/>
          <w:caps w:val="0"/>
          <w:color w:val="000000"/>
          <w:spacing w:val="0"/>
          <w:w w:val="100"/>
          <w:kern w:val="2"/>
          <w:sz w:val="21"/>
          <w:szCs w:val="21"/>
          <w:lang w:val="en-US" w:eastAsia="zh-CN" w:bidi="ar-SA"/>
        </w:rPr>
        <w:t>10.1  标志</w:t>
      </w:r>
    </w:p>
    <w:p>
      <w:pPr>
        <w:snapToGrid/>
        <w:spacing w:before="0" w:beforeAutospacing="0" w:after="0" w:afterAutospacing="0" w:line="360" w:lineRule="auto"/>
        <w:ind w:firstLine="420"/>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宋体" w:hAnsi="宋体"/>
          <w:b w:val="0"/>
          <w:i w:val="0"/>
          <w:caps w:val="0"/>
          <w:spacing w:val="0"/>
          <w:w w:val="100"/>
          <w:kern w:val="2"/>
          <w:sz w:val="21"/>
          <w:lang w:val="en-US" w:eastAsia="zh-CN" w:bidi="ar-SA"/>
        </w:rPr>
        <w:t>包装容器上应有清晰的标志，内容包括：生产单位名称、厂址、产品名称、商标、规格、批号或生产日期、净重</w:t>
      </w:r>
      <w:r>
        <w:rPr>
          <w:rStyle w:val="7"/>
          <w:rFonts w:ascii="宋体" w:hAnsi="宋体"/>
          <w:b w:val="0"/>
          <w:i w:val="0"/>
          <w:caps w:val="0"/>
          <w:color w:val="262626"/>
          <w:spacing w:val="0"/>
          <w:w w:val="100"/>
          <w:kern w:val="2"/>
          <w:sz w:val="21"/>
          <w:lang w:val="en-US" w:eastAsia="zh-CN" w:bidi="ar-SA"/>
        </w:rPr>
        <w:t>、</w:t>
      </w:r>
      <w:r>
        <w:rPr>
          <w:rStyle w:val="7"/>
          <w:rFonts w:ascii="Times New Roman" w:hAnsi="Times New Roman" w:eastAsia="宋体"/>
          <w:b w:val="0"/>
          <w:i w:val="0"/>
          <w:caps w:val="0"/>
          <w:spacing w:val="0"/>
          <w:w w:val="100"/>
          <w:kern w:val="2"/>
          <w:sz w:val="21"/>
          <w:lang w:val="en-US" w:eastAsia="zh-CN" w:bidi="ar-SA"/>
        </w:rPr>
        <w:t>执行标准号及GB/T 191中规定的“防止倒置”和“防湿”标志。</w:t>
      </w:r>
    </w:p>
    <w:p>
      <w:pPr>
        <w:snapToGrid/>
        <w:spacing w:before="0" w:beforeAutospacing="0" w:after="0" w:afterAutospacing="0" w:line="360" w:lineRule="auto"/>
        <w:jc w:val="both"/>
        <w:textAlignment w:val="baseline"/>
        <w:rPr>
          <w:rStyle w:val="7"/>
          <w:rFonts w:ascii="黑体" w:hAnsi="黑体" w:eastAsia="黑体"/>
          <w:b w:val="0"/>
          <w:i w:val="0"/>
          <w:caps w:val="0"/>
          <w:color w:val="000000"/>
          <w:spacing w:val="0"/>
          <w:w w:val="100"/>
          <w:kern w:val="2"/>
          <w:sz w:val="21"/>
          <w:szCs w:val="21"/>
          <w:lang w:val="en-US" w:eastAsia="zh-CN" w:bidi="ar-SA"/>
        </w:rPr>
      </w:pPr>
      <w:r>
        <w:rPr>
          <w:rStyle w:val="7"/>
          <w:rFonts w:ascii="黑体" w:hAnsi="黑体" w:eastAsia="黑体"/>
          <w:b w:val="0"/>
          <w:i w:val="0"/>
          <w:caps w:val="0"/>
          <w:color w:val="000000"/>
          <w:spacing w:val="0"/>
          <w:w w:val="100"/>
          <w:kern w:val="2"/>
          <w:sz w:val="21"/>
          <w:szCs w:val="21"/>
          <w:lang w:val="en-US" w:eastAsia="zh-CN" w:bidi="ar-SA"/>
        </w:rPr>
        <w:t>10.2  包装</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10.2.1</w:t>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与消毒剂产品直接接触的材料应使用不易老化和破损、气密性好、抗氧化、耐腐蚀、有足够强度的材料。外包装形式为纸盒、塑料瓶、纸板桶、塑料桶、瓦楞纸箱等；包装规格根据具体用途来选定；也可按照客户指定的特殊包装要求包装。</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10.2.2</w:t>
      </w:r>
      <w:r>
        <w:rPr>
          <w:rStyle w:val="7"/>
          <w:rFonts w:ascii="Times New Roman" w:hAnsi="Times New Roman" w:eastAsia="宋体"/>
          <w:b w:val="0"/>
          <w:i w:val="0"/>
          <w:caps w:val="0"/>
          <w:spacing w:val="0"/>
          <w:w w:val="100"/>
          <w:kern w:val="2"/>
          <w:sz w:val="21"/>
          <w:lang w:val="en-US" w:eastAsia="zh-CN" w:bidi="ar-SA"/>
        </w:rPr>
        <w:tab/>
      </w:r>
      <w:r>
        <w:rPr>
          <w:rStyle w:val="7"/>
          <w:rFonts w:ascii="Times New Roman" w:hAnsi="Times New Roman" w:eastAsia="宋体"/>
          <w:b w:val="0"/>
          <w:i w:val="0"/>
          <w:caps w:val="0"/>
          <w:spacing w:val="0"/>
          <w:w w:val="100"/>
          <w:kern w:val="2"/>
          <w:sz w:val="21"/>
          <w:lang w:val="en-US" w:eastAsia="zh-CN" w:bidi="ar-SA"/>
        </w:rPr>
        <w:t>产品包装材料与容器应符合相应的标准和有关规定。</w:t>
      </w:r>
    </w:p>
    <w:p>
      <w:pPr>
        <w:snapToGrid/>
        <w:spacing w:before="0" w:beforeAutospacing="0" w:after="0" w:afterAutospacing="0" w:line="360" w:lineRule="auto"/>
        <w:jc w:val="both"/>
        <w:textAlignment w:val="baseline"/>
        <w:rPr>
          <w:rStyle w:val="7"/>
          <w:rFonts w:ascii="黑体" w:hAnsi="黑体" w:eastAsia="黑体"/>
          <w:b w:val="0"/>
          <w:i w:val="0"/>
          <w:caps w:val="0"/>
          <w:color w:val="000000"/>
          <w:spacing w:val="0"/>
          <w:w w:val="100"/>
          <w:kern w:val="2"/>
          <w:sz w:val="21"/>
          <w:szCs w:val="21"/>
          <w:lang w:val="en-US" w:eastAsia="zh-CN" w:bidi="ar-SA"/>
        </w:rPr>
      </w:pPr>
      <w:r>
        <w:rPr>
          <w:rStyle w:val="7"/>
          <w:rFonts w:ascii="黑体" w:hAnsi="黑体" w:eastAsia="黑体"/>
          <w:b w:val="0"/>
          <w:i w:val="0"/>
          <w:caps w:val="0"/>
          <w:color w:val="000000"/>
          <w:spacing w:val="0"/>
          <w:w w:val="100"/>
          <w:kern w:val="2"/>
          <w:sz w:val="21"/>
          <w:szCs w:val="21"/>
          <w:lang w:val="en-US" w:eastAsia="zh-CN" w:bidi="ar-SA"/>
        </w:rPr>
        <w:t>11  标签和说明书</w:t>
      </w:r>
    </w:p>
    <w:p>
      <w:pPr>
        <w:snapToGrid/>
        <w:spacing w:before="0" w:beforeAutospacing="0" w:after="0" w:afterAutospacing="0" w:line="360" w:lineRule="auto"/>
        <w:ind w:firstLine="420"/>
        <w:jc w:val="both"/>
        <w:textAlignment w:val="baseline"/>
        <w:rPr>
          <w:rStyle w:val="7"/>
          <w:rFonts w:ascii="宋体" w:hAnsi="宋体"/>
          <w:b w:val="0"/>
          <w:i w:val="0"/>
          <w:caps w:val="0"/>
          <w:spacing w:val="0"/>
          <w:w w:val="100"/>
          <w:kern w:val="2"/>
          <w:sz w:val="21"/>
          <w:lang w:val="en-US" w:eastAsia="zh-CN" w:bidi="ar-SA"/>
        </w:rPr>
      </w:pPr>
      <w:r>
        <w:rPr>
          <w:rStyle w:val="7"/>
          <w:rFonts w:ascii="宋体" w:hAnsi="宋体"/>
          <w:b w:val="0"/>
          <w:i w:val="0"/>
          <w:caps w:val="0"/>
          <w:spacing w:val="0"/>
          <w:w w:val="100"/>
          <w:kern w:val="2"/>
          <w:sz w:val="21"/>
          <w:lang w:val="en-US" w:eastAsia="zh-CN" w:bidi="ar-SA"/>
        </w:rPr>
        <w:t>按《</w:t>
      </w:r>
      <w:r>
        <w:rPr>
          <w:rStyle w:val="7"/>
          <w:rFonts w:ascii="宋体" w:hAnsi="宋体"/>
          <w:b w:val="0"/>
          <w:i w:val="0"/>
          <w:caps w:val="0"/>
          <w:spacing w:val="0"/>
          <w:w w:val="100"/>
          <w:kern w:val="2"/>
          <w:sz w:val="21"/>
          <w:szCs w:val="21"/>
          <w:lang w:val="en-US" w:eastAsia="zh-CN" w:bidi="ar-SA"/>
        </w:rPr>
        <w:t>GB/T38598-2020 消毒产品标签说明书通用要求</w:t>
      </w:r>
      <w:r>
        <w:rPr>
          <w:rStyle w:val="7"/>
          <w:rFonts w:ascii="宋体" w:hAnsi="宋体"/>
          <w:b w:val="0"/>
          <w:i w:val="0"/>
          <w:caps w:val="0"/>
          <w:spacing w:val="0"/>
          <w:w w:val="100"/>
          <w:kern w:val="2"/>
          <w:sz w:val="21"/>
          <w:lang w:val="en-US" w:eastAsia="zh-CN" w:bidi="ar-SA"/>
        </w:rPr>
        <w:t>》的规定执行。</w:t>
      </w:r>
    </w:p>
    <w:p>
      <w:pPr>
        <w:snapToGrid/>
        <w:spacing w:before="0" w:beforeAutospacing="0" w:after="0" w:afterAutospacing="0" w:line="360" w:lineRule="auto"/>
        <w:jc w:val="both"/>
        <w:textAlignment w:val="baseline"/>
        <w:rPr>
          <w:rStyle w:val="7"/>
          <w:rFonts w:ascii="黑体" w:hAnsi="黑体" w:eastAsia="黑体"/>
          <w:b w:val="0"/>
          <w:i w:val="0"/>
          <w:caps w:val="0"/>
          <w:color w:val="000000"/>
          <w:spacing w:val="0"/>
          <w:w w:val="100"/>
          <w:kern w:val="2"/>
          <w:sz w:val="21"/>
          <w:szCs w:val="21"/>
          <w:lang w:val="en-US" w:eastAsia="zh-CN" w:bidi="ar-SA"/>
        </w:rPr>
      </w:pPr>
      <w:r>
        <w:rPr>
          <w:rStyle w:val="7"/>
          <w:rFonts w:ascii="黑体" w:hAnsi="黑体" w:eastAsia="黑体"/>
          <w:b w:val="0"/>
          <w:i w:val="0"/>
          <w:caps w:val="0"/>
          <w:color w:val="000000"/>
          <w:spacing w:val="0"/>
          <w:w w:val="100"/>
          <w:kern w:val="2"/>
          <w:sz w:val="21"/>
          <w:szCs w:val="21"/>
          <w:lang w:val="en-US" w:eastAsia="zh-CN" w:bidi="ar-SA"/>
        </w:rPr>
        <w:t>12  运输和储存</w:t>
      </w:r>
    </w:p>
    <w:p>
      <w:pPr>
        <w:snapToGrid/>
        <w:spacing w:before="0" w:beforeAutospacing="0" w:after="0" w:afterAutospacing="0" w:line="360" w:lineRule="auto"/>
        <w:jc w:val="both"/>
        <w:textAlignment w:val="baseline"/>
        <w:rPr>
          <w:rStyle w:val="7"/>
          <w:rFonts w:ascii="宋体" w:hAnsi="宋体"/>
          <w:b w:val="0"/>
          <w:i w:val="0"/>
          <w:caps w:val="0"/>
          <w:color w:val="000000"/>
          <w:spacing w:val="0"/>
          <w:w w:val="100"/>
          <w:kern w:val="2"/>
          <w:sz w:val="21"/>
          <w:szCs w:val="21"/>
          <w:lang w:val="en-US" w:eastAsia="zh-CN" w:bidi="ar-SA"/>
        </w:rPr>
      </w:pPr>
      <w:r>
        <w:rPr>
          <w:rStyle w:val="7"/>
          <w:rFonts w:ascii="宋体" w:hAnsi="宋体"/>
          <w:b w:val="0"/>
          <w:i w:val="0"/>
          <w:caps w:val="0"/>
          <w:color w:val="000000"/>
          <w:spacing w:val="0"/>
          <w:w w:val="100"/>
          <w:kern w:val="2"/>
          <w:sz w:val="21"/>
          <w:szCs w:val="21"/>
          <w:lang w:val="en-US" w:eastAsia="zh-CN" w:bidi="ar-SA"/>
        </w:rPr>
        <w:t>12.1运输</w:t>
      </w:r>
    </w:p>
    <w:p>
      <w:pPr>
        <w:snapToGrid/>
        <w:spacing w:before="0" w:beforeAutospacing="0" w:after="0" w:afterAutospacing="0" w:line="360" w:lineRule="auto"/>
        <w:ind w:firstLine="420" w:firstLineChars="200"/>
        <w:jc w:val="both"/>
        <w:textAlignment w:val="baseline"/>
        <w:rPr>
          <w:rStyle w:val="7"/>
          <w:rFonts w:ascii="宋体" w:hAnsi="宋体"/>
          <w:b w:val="0"/>
          <w:i w:val="0"/>
          <w:caps w:val="0"/>
          <w:color w:val="000000"/>
          <w:spacing w:val="0"/>
          <w:w w:val="100"/>
          <w:kern w:val="2"/>
          <w:sz w:val="21"/>
          <w:szCs w:val="21"/>
          <w:lang w:val="en-US" w:eastAsia="zh-CN" w:bidi="ar-SA"/>
        </w:rPr>
      </w:pPr>
      <w:r>
        <w:rPr>
          <w:rStyle w:val="7"/>
          <w:rFonts w:ascii="宋体" w:hAnsi="宋体"/>
          <w:b w:val="0"/>
          <w:i w:val="0"/>
          <w:caps w:val="0"/>
          <w:color w:val="000000"/>
          <w:spacing w:val="0"/>
          <w:w w:val="100"/>
          <w:kern w:val="2"/>
          <w:sz w:val="21"/>
          <w:szCs w:val="21"/>
          <w:lang w:val="en-US" w:eastAsia="zh-CN" w:bidi="ar-SA"/>
        </w:rPr>
        <w:t>产品在运输时，应轻装轻卸，不得倒放、防止重压、剧烈碰撞和包装破损，避免日晒、雨淋、受潮；运输工具应清洁卫生，不得与有毒、有害、有腐蚀性、易挥发或有异味的物品、易燃或可燃物、还原剂、硫、磷等混装混运。</w:t>
      </w:r>
    </w:p>
    <w:p>
      <w:pPr>
        <w:snapToGrid/>
        <w:spacing w:before="0" w:beforeAutospacing="0" w:after="0" w:afterAutospacing="0" w:line="360" w:lineRule="auto"/>
        <w:jc w:val="both"/>
        <w:textAlignment w:val="baseline"/>
        <w:rPr>
          <w:rStyle w:val="7"/>
          <w:rFonts w:ascii="宋体" w:hAnsi="宋体"/>
          <w:b w:val="0"/>
          <w:i w:val="0"/>
          <w:caps w:val="0"/>
          <w:color w:val="000000"/>
          <w:spacing w:val="0"/>
          <w:w w:val="100"/>
          <w:kern w:val="2"/>
          <w:sz w:val="21"/>
          <w:szCs w:val="21"/>
          <w:lang w:val="en-US" w:eastAsia="zh-CN" w:bidi="ar-SA"/>
        </w:rPr>
      </w:pPr>
      <w:r>
        <w:rPr>
          <w:rStyle w:val="7"/>
          <w:rFonts w:ascii="宋体" w:hAnsi="宋体"/>
          <w:b w:val="0"/>
          <w:i w:val="0"/>
          <w:caps w:val="0"/>
          <w:color w:val="000000"/>
          <w:spacing w:val="0"/>
          <w:w w:val="100"/>
          <w:kern w:val="2"/>
          <w:sz w:val="21"/>
          <w:szCs w:val="21"/>
          <w:lang w:val="en-US" w:eastAsia="zh-CN" w:bidi="ar-SA"/>
        </w:rPr>
        <w:t>12.2储存</w:t>
      </w:r>
    </w:p>
    <w:p>
      <w:pPr>
        <w:snapToGrid/>
        <w:spacing w:before="0" w:beforeAutospacing="0" w:after="0" w:afterAutospacing="0" w:line="360" w:lineRule="auto"/>
        <w:ind w:firstLine="420" w:firstLineChars="200"/>
        <w:jc w:val="both"/>
        <w:textAlignment w:val="baseline"/>
        <w:rPr>
          <w:rStyle w:val="7"/>
          <w:rFonts w:ascii="宋体" w:hAnsi="宋体"/>
          <w:b w:val="0"/>
          <w:i w:val="0"/>
          <w:caps w:val="0"/>
          <w:color w:val="000000"/>
          <w:spacing w:val="0"/>
          <w:w w:val="100"/>
          <w:kern w:val="2"/>
          <w:sz w:val="21"/>
          <w:szCs w:val="21"/>
          <w:lang w:val="en-US" w:eastAsia="zh-CN" w:bidi="ar-SA"/>
        </w:rPr>
      </w:pPr>
      <w:r>
        <w:rPr>
          <w:rStyle w:val="7"/>
          <w:rFonts w:ascii="宋体" w:hAnsi="宋体"/>
          <w:b w:val="0"/>
          <w:i w:val="0"/>
          <w:caps w:val="0"/>
          <w:color w:val="000000"/>
          <w:spacing w:val="0"/>
          <w:w w:val="100"/>
          <w:kern w:val="2"/>
          <w:sz w:val="21"/>
          <w:szCs w:val="21"/>
          <w:lang w:val="en-US" w:eastAsia="zh-CN" w:bidi="ar-SA"/>
        </w:rPr>
        <w:t>产品应储存在干燥洁净、通风条件良好、不受雨淋和阳光直射的场所，远离火种、热源；不得与有毒、有害、有腐蚀性、易挥发或有异味的物品同库存放，应与易燃或可燃物、还原剂、硫、磷等分开存放，切忌混储混运。避免与其它易引起产品分解的物质接触。</w:t>
      </w:r>
    </w:p>
    <w:p>
      <w:pPr>
        <w:snapToGrid/>
        <w:spacing w:before="0" w:beforeAutospacing="0" w:after="0" w:afterAutospacing="0" w:line="360" w:lineRule="auto"/>
        <w:jc w:val="both"/>
        <w:textAlignment w:val="baseline"/>
        <w:rPr>
          <w:rStyle w:val="7"/>
          <w:rFonts w:ascii="宋体" w:hAnsi="宋体"/>
          <w:b w:val="0"/>
          <w:i w:val="0"/>
          <w:caps w:val="0"/>
          <w:color w:val="000000"/>
          <w:spacing w:val="0"/>
          <w:w w:val="100"/>
          <w:kern w:val="2"/>
          <w:sz w:val="21"/>
          <w:szCs w:val="21"/>
          <w:lang w:val="en-US" w:eastAsia="zh-CN" w:bidi="ar-SA"/>
        </w:rPr>
      </w:pPr>
      <w:r>
        <w:rPr>
          <w:rStyle w:val="7"/>
          <w:rFonts w:ascii="宋体" w:hAnsi="宋体"/>
          <w:b w:val="0"/>
          <w:i w:val="0"/>
          <w:caps w:val="0"/>
          <w:color w:val="000000"/>
          <w:spacing w:val="0"/>
          <w:w w:val="100"/>
          <w:kern w:val="2"/>
          <w:sz w:val="21"/>
          <w:szCs w:val="21"/>
          <w:lang w:val="en-US" w:eastAsia="zh-CN" w:bidi="ar-SA"/>
        </w:rPr>
        <w:t>12.3</w:t>
      </w:r>
      <w:r>
        <w:rPr>
          <w:rStyle w:val="7"/>
          <w:rFonts w:ascii="宋体" w:hAnsi="宋体"/>
          <w:b w:val="0"/>
          <w:i w:val="0"/>
          <w:caps w:val="0"/>
          <w:color w:val="000000"/>
          <w:spacing w:val="0"/>
          <w:w w:val="100"/>
          <w:kern w:val="2"/>
          <w:sz w:val="21"/>
          <w:szCs w:val="21"/>
          <w:lang w:val="en-US" w:eastAsia="zh-CN" w:bidi="ar-SA"/>
        </w:rPr>
        <w:tab/>
      </w:r>
      <w:r>
        <w:rPr>
          <w:rStyle w:val="7"/>
          <w:rFonts w:ascii="宋体" w:hAnsi="宋体"/>
          <w:b w:val="0"/>
          <w:i w:val="0"/>
          <w:caps w:val="0"/>
          <w:color w:val="000000"/>
          <w:spacing w:val="0"/>
          <w:w w:val="100"/>
          <w:kern w:val="2"/>
          <w:sz w:val="21"/>
          <w:szCs w:val="21"/>
          <w:lang w:val="en-US" w:eastAsia="zh-CN" w:bidi="ar-SA"/>
        </w:rPr>
        <w:t>防止受射线、强超声波、强微波等的辐射，保持容器的密封，注意标签完好无遗漏。</w:t>
      </w:r>
    </w:p>
    <w:p>
      <w:pPr>
        <w:snapToGrid/>
        <w:spacing w:before="0" w:beforeAutospacing="0" w:after="0" w:afterAutospacing="0" w:line="360" w:lineRule="auto"/>
        <w:jc w:val="both"/>
        <w:textAlignment w:val="baseline"/>
        <w:rPr>
          <w:rStyle w:val="7"/>
          <w:rFonts w:ascii="黑体" w:hAnsi="黑体" w:eastAsia="黑体"/>
          <w:b w:val="0"/>
          <w:i w:val="0"/>
          <w:caps w:val="0"/>
          <w:color w:val="000000"/>
          <w:spacing w:val="0"/>
          <w:w w:val="100"/>
          <w:kern w:val="2"/>
          <w:sz w:val="21"/>
          <w:szCs w:val="21"/>
          <w:lang w:val="en-US" w:eastAsia="zh-CN" w:bidi="ar-SA"/>
        </w:rPr>
      </w:pPr>
      <w:r>
        <w:rPr>
          <w:rStyle w:val="7"/>
          <w:rFonts w:ascii="黑体" w:hAnsi="黑体" w:eastAsia="黑体"/>
          <w:b w:val="0"/>
          <w:i w:val="0"/>
          <w:caps w:val="0"/>
          <w:color w:val="000000"/>
          <w:spacing w:val="0"/>
          <w:w w:val="100"/>
          <w:kern w:val="2"/>
          <w:sz w:val="21"/>
          <w:szCs w:val="21"/>
          <w:lang w:val="en-US" w:eastAsia="zh-CN" w:bidi="ar-SA"/>
        </w:rPr>
        <w:t>13  注意事项</w:t>
      </w:r>
    </w:p>
    <w:p>
      <w:pPr>
        <w:snapToGrid/>
        <w:spacing w:before="0" w:beforeAutospacing="0" w:after="0" w:afterAutospacing="0" w:line="360" w:lineRule="auto"/>
        <w:jc w:val="both"/>
        <w:textAlignment w:val="baseline"/>
        <w:rPr>
          <w:rStyle w:val="7"/>
          <w:rFonts w:ascii="宋体" w:hAnsi="宋体"/>
          <w:b w:val="0"/>
          <w:i w:val="0"/>
          <w:caps w:val="0"/>
          <w:color w:val="000000"/>
          <w:spacing w:val="0"/>
          <w:w w:val="100"/>
          <w:kern w:val="2"/>
          <w:sz w:val="21"/>
          <w:szCs w:val="21"/>
          <w:lang w:val="en-US" w:eastAsia="zh-CN" w:bidi="ar-SA"/>
        </w:rPr>
      </w:pPr>
      <w:r>
        <w:rPr>
          <w:rStyle w:val="7"/>
          <w:rFonts w:ascii="宋体" w:hAnsi="宋体"/>
          <w:b w:val="0"/>
          <w:i w:val="0"/>
          <w:caps w:val="0"/>
          <w:color w:val="000000"/>
          <w:spacing w:val="0"/>
          <w:w w:val="100"/>
          <w:kern w:val="2"/>
          <w:sz w:val="21"/>
          <w:szCs w:val="21"/>
          <w:lang w:val="en-US" w:eastAsia="zh-CN" w:bidi="ar-SA"/>
        </w:rPr>
        <w:t>13.1</w:t>
      </w:r>
      <w:r>
        <w:rPr>
          <w:rStyle w:val="7"/>
          <w:rFonts w:ascii="宋体" w:hAnsi="宋体" w:eastAsia="宋体"/>
          <w:b w:val="0"/>
          <w:i w:val="0"/>
          <w:caps w:val="0"/>
          <w:color w:val="000000"/>
          <w:spacing w:val="0"/>
          <w:w w:val="100"/>
          <w:kern w:val="2"/>
          <w:sz w:val="21"/>
          <w:szCs w:val="21"/>
          <w:lang w:val="en-US" w:eastAsia="zh-CN" w:bidi="ar-SA"/>
        </w:rPr>
        <w:t>本品外用，禁止内服；应置于儿童不易触及处；若食入，饮足量温水，溅入眼内应及时用清水冲洗，必要时就医</w:t>
      </w:r>
      <w:r>
        <w:rPr>
          <w:rStyle w:val="7"/>
          <w:rFonts w:ascii="宋体" w:hAnsi="宋体"/>
          <w:b w:val="0"/>
          <w:i w:val="0"/>
          <w:caps w:val="0"/>
          <w:color w:val="000000"/>
          <w:spacing w:val="0"/>
          <w:w w:val="100"/>
          <w:kern w:val="2"/>
          <w:sz w:val="21"/>
          <w:szCs w:val="21"/>
          <w:lang w:val="en-US" w:eastAsia="zh-CN" w:bidi="ar-SA"/>
        </w:rPr>
        <w:t>。</w:t>
      </w:r>
    </w:p>
    <w:p>
      <w:pPr>
        <w:snapToGrid/>
        <w:spacing w:before="0" w:beforeAutospacing="0" w:after="0" w:afterAutospacing="0" w:line="360" w:lineRule="auto"/>
        <w:jc w:val="both"/>
        <w:textAlignment w:val="baseline"/>
        <w:rPr>
          <w:rStyle w:val="7"/>
          <w:rFonts w:ascii="宋体" w:hAnsi="宋体"/>
          <w:b w:val="0"/>
          <w:i w:val="0"/>
          <w:caps w:val="0"/>
          <w:color w:val="000000"/>
          <w:spacing w:val="0"/>
          <w:w w:val="100"/>
          <w:kern w:val="2"/>
          <w:sz w:val="21"/>
          <w:szCs w:val="21"/>
          <w:lang w:val="en-US" w:eastAsia="zh-CN" w:bidi="ar-SA"/>
        </w:rPr>
      </w:pPr>
      <w:r>
        <w:rPr>
          <w:rStyle w:val="7"/>
          <w:rFonts w:ascii="宋体" w:hAnsi="宋体"/>
          <w:b w:val="0"/>
          <w:i w:val="0"/>
          <w:caps w:val="0"/>
          <w:color w:val="000000"/>
          <w:spacing w:val="0"/>
          <w:w w:val="100"/>
          <w:kern w:val="2"/>
          <w:sz w:val="21"/>
          <w:szCs w:val="21"/>
          <w:lang w:val="en-US" w:eastAsia="zh-CN" w:bidi="ar-SA"/>
        </w:rPr>
        <w:t>13.2</w:t>
      </w:r>
      <w:r>
        <w:rPr>
          <w:rStyle w:val="7"/>
          <w:rFonts w:ascii="宋体" w:hAnsi="宋体" w:eastAsia="宋体"/>
          <w:b w:val="0"/>
          <w:i w:val="0"/>
          <w:caps w:val="0"/>
          <w:color w:val="000000"/>
          <w:spacing w:val="0"/>
          <w:w w:val="100"/>
          <w:kern w:val="2"/>
          <w:sz w:val="21"/>
          <w:szCs w:val="21"/>
          <w:lang w:val="en-US" w:eastAsia="zh-CN" w:bidi="ar-SA"/>
        </w:rPr>
        <w:t>不可与碱性物质、还原剂、易燃物和有机物共存和混用</w:t>
      </w:r>
      <w:r>
        <w:rPr>
          <w:rStyle w:val="7"/>
          <w:rFonts w:ascii="宋体" w:hAnsi="宋体"/>
          <w:b w:val="0"/>
          <w:i w:val="0"/>
          <w:caps w:val="0"/>
          <w:color w:val="000000"/>
          <w:spacing w:val="0"/>
          <w:w w:val="100"/>
          <w:kern w:val="2"/>
          <w:sz w:val="21"/>
          <w:szCs w:val="21"/>
          <w:lang w:val="en-US" w:eastAsia="zh-CN" w:bidi="ar-SA"/>
        </w:rPr>
        <w:t>。</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1"/>
          <w:lang w:val="en-US" w:eastAsia="zh-CN" w:bidi="ar-SA"/>
        </w:rPr>
      </w:pPr>
      <w:r>
        <w:rPr>
          <w:rStyle w:val="7"/>
          <w:rFonts w:ascii="宋体" w:hAnsi="宋体"/>
          <w:b w:val="0"/>
          <w:i w:val="0"/>
          <w:caps w:val="0"/>
          <w:color w:val="000000"/>
          <w:spacing w:val="0"/>
          <w:w w:val="100"/>
          <w:kern w:val="2"/>
          <w:sz w:val="21"/>
          <w:szCs w:val="21"/>
          <w:lang w:val="en-US" w:eastAsia="zh-CN" w:bidi="ar-SA"/>
        </w:rPr>
        <w:t>13.3</w:t>
      </w:r>
      <w:r>
        <w:rPr>
          <w:rStyle w:val="7"/>
          <w:rFonts w:ascii="宋体" w:hAnsi="宋体" w:eastAsia="宋体"/>
          <w:b w:val="0"/>
          <w:i w:val="0"/>
          <w:caps w:val="0"/>
          <w:color w:val="000000"/>
          <w:spacing w:val="0"/>
          <w:w w:val="100"/>
          <w:kern w:val="2"/>
          <w:sz w:val="21"/>
          <w:szCs w:val="21"/>
          <w:lang w:val="en-US" w:eastAsia="zh-CN" w:bidi="ar-SA"/>
        </w:rPr>
        <w:t>对染色棉、麻、毛、丝等织物有一定漂白作用，对不锈钢片基本无腐蚀，对铝片、铜片、碳钢片有腐蚀作用</w:t>
      </w:r>
      <w:r>
        <w:rPr>
          <w:rStyle w:val="7"/>
          <w:rFonts w:ascii="宋体" w:hAnsi="宋体"/>
          <w:b w:val="0"/>
          <w:i w:val="0"/>
          <w:caps w:val="0"/>
          <w:spacing w:val="0"/>
          <w:w w:val="100"/>
          <w:kern w:val="2"/>
          <w:sz w:val="21"/>
          <w:lang w:val="en-US" w:eastAsia="zh-CN" w:bidi="ar-SA"/>
        </w:rPr>
        <w:t>。</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1"/>
          <w:lang w:val="en-US" w:eastAsia="zh-CN" w:bidi="ar-SA"/>
        </w:rPr>
      </w:pPr>
      <w:r>
        <w:rPr>
          <w:rStyle w:val="7"/>
          <w:rFonts w:ascii="宋体" w:hAnsi="宋体"/>
          <w:b w:val="0"/>
          <w:i w:val="0"/>
          <w:caps w:val="0"/>
          <w:spacing w:val="0"/>
          <w:w w:val="100"/>
          <w:kern w:val="2"/>
          <w:sz w:val="21"/>
          <w:lang w:val="en-US" w:eastAsia="zh-CN" w:bidi="ar-SA"/>
        </w:rPr>
        <w:t>13.4</w:t>
      </w:r>
      <w:r>
        <w:rPr>
          <w:rStyle w:val="7"/>
          <w:rFonts w:ascii="宋体" w:hAnsi="宋体" w:eastAsia="宋体"/>
          <w:b w:val="0"/>
          <w:i w:val="0"/>
          <w:caps w:val="0"/>
          <w:color w:val="000000"/>
          <w:spacing w:val="0"/>
          <w:w w:val="100"/>
          <w:kern w:val="2"/>
          <w:sz w:val="21"/>
          <w:szCs w:val="21"/>
          <w:lang w:val="en-US" w:eastAsia="zh-CN" w:bidi="ar-SA"/>
        </w:rPr>
        <w:t>置阴凉、干燥、通风处保存；现用现配，打开小包装后请立即使用，如未用完请密封储存</w:t>
      </w:r>
      <w:r>
        <w:rPr>
          <w:rStyle w:val="7"/>
          <w:rFonts w:ascii="宋体" w:hAnsi="宋体"/>
          <w:b w:val="0"/>
          <w:i w:val="0"/>
          <w:caps w:val="0"/>
          <w:spacing w:val="0"/>
          <w:w w:val="100"/>
          <w:kern w:val="2"/>
          <w:sz w:val="21"/>
          <w:lang w:val="en-US" w:eastAsia="zh-CN" w:bidi="ar-SA"/>
        </w:rPr>
        <w:t>。</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1"/>
          <w:lang w:val="en-US" w:eastAsia="zh-CN" w:bidi="ar-SA"/>
        </w:rPr>
      </w:pPr>
    </w:p>
    <w:p>
      <w:pPr>
        <w:pStyle w:val="17"/>
        <w:rPr>
          <w:rFonts w:hint="eastAsia"/>
        </w:rPr>
      </w:pPr>
      <w:r>
        <w:t>_________________________________</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1"/>
          <w:lang w:val="en-US" w:eastAsia="zh-CN" w:bidi="ar-SA"/>
        </w:rPr>
      </w:pP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1"/>
          <w:lang w:val="en-US" w:eastAsia="zh-CN" w:bidi="ar-SA"/>
        </w:rPr>
      </w:pP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1"/>
          <w:lang w:val="en-US" w:eastAsia="zh-CN" w:bidi="ar-SA"/>
        </w:rPr>
      </w:pP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1"/>
          <w:lang w:val="en-US" w:eastAsia="zh-CN" w:bidi="ar-SA"/>
        </w:rPr>
      </w:pP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1"/>
          <w:lang w:val="en-US" w:eastAsia="zh-CN" w:bidi="ar-SA"/>
        </w:rPr>
      </w:pP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1"/>
          <w:lang w:val="en-US" w:eastAsia="zh-CN" w:bidi="ar-SA"/>
        </w:rPr>
      </w:pPr>
    </w:p>
    <w:p>
      <w:pPr>
        <w:snapToGrid/>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21"/>
          <w:lang w:val="en-US" w:eastAsia="zh-CN" w:bidi="ar-SA"/>
        </w:rPr>
      </w:pPr>
      <w:r>
        <w:rPr>
          <w:rStyle w:val="7"/>
          <w:rFonts w:ascii="Times New Roman" w:hAnsi="Times New Roman" w:eastAsia="宋体"/>
          <w:b w:val="0"/>
          <w:i w:val="0"/>
          <w:caps w:val="0"/>
          <w:spacing w:val="0"/>
          <w:w w:val="100"/>
          <w:kern w:val="2"/>
          <w:sz w:val="21"/>
          <w:lang w:val="en-US" w:eastAsia="zh-CN" w:bidi="ar-SA"/>
        </w:rPr>
        <w:t xml:space="preserve">                                  </w:t>
      </w:r>
      <w:r>
        <w:rPr>
          <w:rStyle w:val="7"/>
          <w:rFonts w:ascii="Times New Roman" w:hAnsi="Times New Roman" w:eastAsia="宋体"/>
          <w:b w:val="0"/>
          <w:i w:val="0"/>
          <w:caps w:val="0"/>
          <w:spacing w:val="0"/>
          <w:w w:val="100"/>
          <w:kern w:val="2"/>
          <w:sz w:val="21"/>
          <w:u w:val="thick" w:color="000000"/>
          <w:lang w:val="en-US" w:eastAsia="zh-CN" w:bidi="ar-SA"/>
        </w:rPr>
        <w:t xml:space="preserve">                  </w:t>
      </w:r>
      <w:r>
        <w:rPr>
          <w:rStyle w:val="7"/>
          <w:rFonts w:ascii="Times New Roman" w:hAnsi="Times New Roman" w:eastAsia="宋体"/>
          <w:b w:val="0"/>
          <w:i w:val="0"/>
          <w:caps w:val="0"/>
          <w:spacing w:val="0"/>
          <w:w w:val="100"/>
          <w:kern w:val="2"/>
          <w:sz w:val="21"/>
          <w:lang w:val="en-US" w:eastAsia="zh-CN" w:bidi="ar-SA"/>
        </w:rPr>
        <w:t xml:space="preserve">  </w:t>
      </w:r>
    </w:p>
    <w:p>
      <w:pPr>
        <w:snapToGrid/>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uto"/>
        <w:jc w:val="left"/>
        <w:textAlignment w:val="baseline"/>
        <w:rPr>
          <w:rStyle w:val="7"/>
          <w:rFonts w:ascii="Times New Roman" w:hAnsi="Times New Roman" w:eastAsia="宋体"/>
          <w:b w:val="0"/>
          <w:i w:val="0"/>
          <w:caps w:val="0"/>
          <w:spacing w:val="0"/>
          <w:w w:val="100"/>
          <w:kern w:val="2"/>
          <w:sz w:val="21"/>
          <w:lang w:val="en-US" w:eastAsia="zh-CN" w:bidi="ar-SA"/>
        </w:rPr>
      </w:pPr>
    </w:p>
    <w:sectPr>
      <w:footerReference r:id="rId8" w:type="first"/>
      <w:footerReference r:id="rId7" w:type="default"/>
      <w:pgSz w:w="11907" w:h="16840"/>
      <w:pgMar w:top="1247" w:right="1134" w:bottom="1418" w:left="1418" w:header="851" w:footer="992" w:gutter="0"/>
      <w:lnNumType w:countBy="0"/>
      <w:pgNumType w:start="1"/>
      <w:cols w:space="425" w:num="1"/>
      <w:titlePg/>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tabs>
        <w:tab w:val="center" w:pos="4677"/>
      </w:tabs>
      <w:snapToGrid w:val="0"/>
      <w:jc w:val="both"/>
      <w:textAlignment w:val="baseline"/>
      <w:rPr>
        <w:rStyle w:val="7"/>
        <w:kern w:val="2"/>
        <w:sz w:val="18"/>
        <w:lang w:val="en-US" w:eastAsia="zh-CN" w:bidi="ar-SA"/>
      </w:rPr>
    </w:pPr>
    <w:r>
      <w:rPr>
        <w:rStyle w:val="7"/>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both"/>
                            <w:textAlignment w:val="baseline"/>
                            <w:rPr>
                              <w:rStyle w:val="7"/>
                              <w:kern w:val="2"/>
                              <w:sz w:val="18"/>
                              <w:lang w:val="en-US" w:eastAsia="zh-CN" w:bidi="ar-SA"/>
                            </w:rPr>
                          </w:pPr>
                        </w:p>
                        <w:p>
                          <w:pPr>
                            <w:widowControl/>
                            <w:textAlignment w:val="baseline"/>
                            <w:rPr>
                              <w:rStyle w:val="7"/>
                            </w:rPr>
                          </w:pPr>
                        </w:p>
                      </w:txbxContent>
                    </wps:txbx>
                    <wps:bodyPr lIns="0" tIns="0" rIns="0" bIns="0" upright="1"/>
                  </wps:wsp>
                </a:graphicData>
              </a:graphic>
            </wp:anchor>
          </w:drawing>
        </mc:Choice>
        <mc:Fallback>
          <w:pict>
            <v:shape id="文本框 1" o:spid="_x0000_s1026" o:spt="202" type="#_x0000_t202" style="position:absolute;left:0pt;margin-top:0pt;height:144pt;width:144pt;mso-position-horizontal:right;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D6&#10;QtRotAEAAHMDAAAOAAAAAAAAAAEAIAAAACEBAABkcnMvZTJvRG9jLnhtbFBLBQYAAAAABgAGAFkB&#10;AABHBQAAAAA=&#10;">
              <v:fill on="f" focussize="0,0"/>
              <v:stroke on="f"/>
              <v:imagedata o:title=""/>
              <o:lock v:ext="edit" aspectratio="f"/>
              <v:textbox inset="0mm,0mm,0mm,0mm">
                <w:txbxContent>
                  <w:p>
                    <w:pPr>
                      <w:snapToGrid w:val="0"/>
                      <w:jc w:val="both"/>
                      <w:textAlignment w:val="baseline"/>
                      <w:rPr>
                        <w:rStyle w:val="7"/>
                        <w:kern w:val="2"/>
                        <w:sz w:val="18"/>
                        <w:lang w:val="en-US" w:eastAsia="zh-CN" w:bidi="ar-SA"/>
                      </w:rPr>
                    </w:pPr>
                  </w:p>
                  <w:p>
                    <w:pPr>
                      <w:widowControl/>
                      <w:textAlignment w:val="baseline"/>
                      <w:rPr>
                        <w:rStyle w:val="7"/>
                      </w:rPr>
                    </w:pPr>
                  </w:p>
                </w:txbxContent>
              </v:textbox>
            </v:shape>
          </w:pict>
        </mc:Fallback>
      </mc:AlternateContent>
    </w:r>
    <w:r>
      <w:rPr>
        <w:rStyle w:val="7"/>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both"/>
                            <w:textAlignment w:val="baseline"/>
                            <w:rPr>
                              <w:rStyle w:val="7"/>
                              <w:kern w:val="2"/>
                              <w:sz w:val="21"/>
                              <w:lang w:val="en-US" w:eastAsia="zh-CN" w:bidi="ar-SA"/>
                            </w:rPr>
                          </w:pPr>
                        </w:p>
                        <w:p>
                          <w:pPr>
                            <w:widowControl/>
                            <w:textAlignment w:val="baseline"/>
                            <w:rPr>
                              <w:rStyle w:val="7"/>
                            </w:rPr>
                          </w:pPr>
                        </w:p>
                      </w:txbxContent>
                    </wps:txbx>
                    <wps:bodyPr lIns="0" tIns="0" rIns="0" bIns="0" upright="1"/>
                  </wps:wsp>
                </a:graphicData>
              </a:graphic>
            </wp:anchor>
          </w:drawing>
        </mc:Choice>
        <mc:Fallback>
          <w:pict>
            <v:shape id="文本框 2"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AD&#10;BCvVtAEAAHMDAAAOAAAAAAAAAAEAIAAAACEBAABkcnMvZTJvRG9jLnhtbFBLBQYAAAAABgAGAFkB&#10;AABHBQAAAAA=&#10;">
              <v:fill on="f" focussize="0,0"/>
              <v:stroke on="f"/>
              <v:imagedata o:title=""/>
              <o:lock v:ext="edit" aspectratio="f"/>
              <v:textbox inset="0mm,0mm,0mm,0mm">
                <w:txbxContent>
                  <w:p>
                    <w:pPr>
                      <w:jc w:val="both"/>
                      <w:textAlignment w:val="baseline"/>
                      <w:rPr>
                        <w:rStyle w:val="7"/>
                        <w:kern w:val="2"/>
                        <w:sz w:val="21"/>
                        <w:lang w:val="en-US" w:eastAsia="zh-CN" w:bidi="ar-SA"/>
                      </w:rPr>
                    </w:pPr>
                  </w:p>
                  <w:p>
                    <w:pPr>
                      <w:widowControl/>
                      <w:textAlignment w:val="baseline"/>
                      <w:rPr>
                        <w:rStyle w:val="7"/>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right"/>
      <w:textAlignment w:val="baseline"/>
      <w:rPr>
        <w:rStyle w:val="7"/>
        <w:rFonts w:ascii="宋体" w:hAnsi="宋体"/>
        <w:kern w:val="2"/>
        <w:sz w:val="18"/>
        <w:lang w:val="en-US" w:eastAsia="zh-CN" w:bidi="ar-SA"/>
      </w:rPr>
    </w:pPr>
    <w:r>
      <w:rPr>
        <w:rStyle w:val="7"/>
        <w:rFonts w:ascii="宋体" w:hAnsi="宋体"/>
        <w:kern w:val="2"/>
        <w:sz w:val="18"/>
        <w:lang w:bidi="ar-SA"/>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right"/>
      <w:textAlignment w:val="baseline"/>
      <w:rPr>
        <w:rStyle w:val="7"/>
        <w:kern w:val="2"/>
        <w:sz w:val="18"/>
        <w:lang w:val="en-US" w:eastAsia="zh-CN" w:bidi="ar-SA"/>
      </w:rPr>
    </w:pPr>
    <w:r>
      <w:rPr>
        <w:rStyle w:val="7"/>
        <w:kern w:val="2"/>
        <w:sz w:val="18"/>
        <w:lang w:val="en-US" w:eastAsia="zh-CN" w:bidi="ar-SA"/>
      </w:rPr>
      <w:t>Ⅰ</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right"/>
      <w:textAlignment w:val="baseline"/>
      <w:rPr>
        <w:rStyle w:val="7"/>
        <w:rFonts w:ascii="宋体" w:hAnsi="宋体"/>
        <w:kern w:val="2"/>
        <w:sz w:val="18"/>
        <w:lang w:val="en-US" w:eastAsia="zh-CN" w:bidi="ar-SA"/>
      </w:rPr>
    </w:pPr>
    <w:r>
      <w:rPr>
        <w:rStyle w:val="7"/>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both"/>
                            <w:textAlignment w:val="baseline"/>
                            <w:rPr>
                              <w:rStyle w:val="7"/>
                              <w:kern w:val="2"/>
                              <w:sz w:val="18"/>
                              <w:lang w:val="en-US" w:eastAsia="zh-CN" w:bidi="ar-SA"/>
                            </w:rPr>
                          </w:pPr>
                        </w:p>
                        <w:p>
                          <w:pPr>
                            <w:widowControl/>
                            <w:textAlignment w:val="baseline"/>
                            <w:rPr>
                              <w:rStyle w:val="7"/>
                            </w:rPr>
                          </w:pPr>
                        </w:p>
                      </w:txbxContent>
                    </wps:txbx>
                    <wps:bodyPr lIns="0" tIns="0" rIns="0" bIns="0" upright="1"/>
                  </wps:wsp>
                </a:graphicData>
              </a:graphic>
            </wp:anchor>
          </w:drawing>
        </mc:Choice>
        <mc:Fallback>
          <w:pict>
            <v:shape id="文本框 10" o:spid="_x0000_s1026" o:spt="202" type="#_x0000_t202" style="position:absolute;left:0pt;margin-top:0pt;height:144pt;width:144pt;mso-position-horizontal:right;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aT2QNIA&#10;AAAFAQAADwAAAAAAAAABACAAAAAiAAAAZHJzL2Rvd25yZXYueG1sUEsBAhQAFAAAAAgAh07iQK78&#10;qRCzAQAAdAMAAA4AAAAAAAAAAQAgAAAAIQEAAGRycy9lMm9Eb2MueG1sUEsFBgAAAAAGAAYAWQEA&#10;AEYFAAAAAA==&#10;">
              <v:fill on="f" focussize="0,0"/>
              <v:stroke on="f"/>
              <v:imagedata o:title=""/>
              <o:lock v:ext="edit" aspectratio="f"/>
              <v:textbox inset="0mm,0mm,0mm,0mm">
                <w:txbxContent>
                  <w:p>
                    <w:pPr>
                      <w:snapToGrid w:val="0"/>
                      <w:jc w:val="both"/>
                      <w:textAlignment w:val="baseline"/>
                      <w:rPr>
                        <w:rStyle w:val="7"/>
                        <w:kern w:val="2"/>
                        <w:sz w:val="18"/>
                        <w:lang w:val="en-US" w:eastAsia="zh-CN" w:bidi="ar-SA"/>
                      </w:rPr>
                    </w:pPr>
                  </w:p>
                  <w:p>
                    <w:pPr>
                      <w:widowControl/>
                      <w:textAlignment w:val="baseline"/>
                      <w:rPr>
                        <w:rStyle w:val="7"/>
                      </w:rPr>
                    </w:pPr>
                  </w:p>
                </w:txbxContent>
              </v:textbox>
            </v:shape>
          </w:pict>
        </mc:Fallback>
      </mc:AlternateContent>
    </w:r>
    <w:r>
      <w:rPr>
        <w:rStyle w:val="7"/>
        <w:rFonts w:ascii="宋体" w:hAnsi="宋体"/>
        <w:kern w:val="2"/>
        <w:sz w:val="18"/>
        <w:lang w:bidi="ar-SA"/>
      </w:rPr>
      <w:t>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right"/>
      <w:textAlignment w:val="baseline"/>
      <w:rPr>
        <w:rStyle w:val="7"/>
        <w:kern w:val="2"/>
        <w:sz w:val="18"/>
        <w:lang w:val="en-US" w:eastAsia="zh-CN" w:bidi="ar-SA"/>
      </w:rPr>
    </w:pPr>
    <w:r>
      <w:rPr>
        <w:rStyle w:val="7"/>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both"/>
                            <w:textAlignment w:val="baseline"/>
                            <w:rPr>
                              <w:rStyle w:val="7"/>
                              <w:kern w:val="2"/>
                              <w:sz w:val="18"/>
                              <w:lang w:val="en-US" w:eastAsia="zh-CN" w:bidi="ar-SA"/>
                            </w:rPr>
                          </w:pPr>
                        </w:p>
                        <w:p>
                          <w:pPr>
                            <w:widowControl/>
                            <w:textAlignment w:val="baseline"/>
                            <w:rPr>
                              <w:rStyle w:val="7"/>
                            </w:rPr>
                          </w:pPr>
                        </w:p>
                      </w:txbxContent>
                    </wps:txbx>
                    <wps:bodyPr lIns="0" tIns="0" rIns="0" bIns="0" upright="1"/>
                  </wps:wsp>
                </a:graphicData>
              </a:graphic>
            </wp:anchor>
          </w:drawing>
        </mc:Choice>
        <mc:Fallback>
          <w:pict>
            <v:shape id="文本框 11" o:spid="_x0000_s1026" o:spt="202" type="#_x0000_t202" style="position:absolute;left:0pt;margin-top:0pt;height:144pt;width:144pt;mso-position-horizontal:right;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pPZA&#10;0gAAAAUBAAAPAAAAAAAAAAEAIAAAACIAAABkcnMvZG93bnJldi54bWxQSwECFAAUAAAACACHTuJA&#10;jDqX/7UBAAB0AwAADgAAAAAAAAABACAAAAAhAQAAZHJzL2Uyb0RvYy54bWxQSwUGAAAAAAYABgBZ&#10;AQAASAUAAAAA&#10;">
              <v:fill on="f" focussize="0,0"/>
              <v:stroke on="f"/>
              <v:imagedata o:title=""/>
              <o:lock v:ext="edit" aspectratio="f"/>
              <v:textbox inset="0mm,0mm,0mm,0mm">
                <w:txbxContent>
                  <w:p>
                    <w:pPr>
                      <w:snapToGrid w:val="0"/>
                      <w:jc w:val="both"/>
                      <w:textAlignment w:val="baseline"/>
                      <w:rPr>
                        <w:rStyle w:val="7"/>
                        <w:kern w:val="2"/>
                        <w:sz w:val="18"/>
                        <w:lang w:val="en-US" w:eastAsia="zh-CN" w:bidi="ar-SA"/>
                      </w:rPr>
                    </w:pPr>
                  </w:p>
                  <w:p>
                    <w:pPr>
                      <w:widowControl/>
                      <w:textAlignment w:val="baseline"/>
                      <w:rPr>
                        <w:rStyle w:val="7"/>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tabs>
        <w:tab w:val="center" w:pos="4677"/>
      </w:tabs>
      <w:snapToGrid w:val="0"/>
      <w:jc w:val="both"/>
      <w:textAlignment w:val="baseline"/>
      <w:rPr>
        <w:rStyle w:val="7"/>
        <w:rFonts w:ascii="宋体" w:hAnsi="宋体"/>
        <w:kern w:val="2"/>
        <w:sz w:val="18"/>
        <w:lang w:val="en-US" w:eastAsia="zh-CN" w:bidi="ar-SA"/>
      </w:rPr>
    </w:pPr>
    <w:r>
      <w:rPr>
        <w:rStyle w:val="7"/>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both"/>
                            <w:textAlignment w:val="baseline"/>
                            <w:rPr>
                              <w:rStyle w:val="7"/>
                              <w:kern w:val="2"/>
                              <w:sz w:val="18"/>
                              <w:lang w:val="en-US" w:eastAsia="zh-CN" w:bidi="ar-SA"/>
                            </w:rPr>
                          </w:pPr>
                        </w:p>
                        <w:p>
                          <w:pPr>
                            <w:widowControl/>
                            <w:textAlignment w:val="baseline"/>
                            <w:rPr>
                              <w:rStyle w:val="7"/>
                            </w:rPr>
                          </w:pPr>
                        </w:p>
                      </w:txbxContent>
                    </wps:txbx>
                    <wps:bodyPr lIns="0" tIns="0" rIns="0" bIns="0" upright="1"/>
                  </wps:wsp>
                </a:graphicData>
              </a:graphic>
            </wp:anchor>
          </w:drawing>
        </mc:Choice>
        <mc:Fallback>
          <w:pict>
            <v:shape id="文本框 12" o:spid="_x0000_s1026" o:spt="202" type="#_x0000_t202" style="position:absolute;left:0pt;margin-top:0pt;height:144pt;width:144pt;mso-position-horizontal:right;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Dj&#10;Ky6ptAEAAHUDAAAOAAAAAAAAAAEAIAAAACEBAABkcnMvZTJvRG9jLnhtbFBLBQYAAAAABgAGAFkB&#10;AABHBQAAAAA=&#10;">
              <v:fill on="f" focussize="0,0"/>
              <v:stroke on="f"/>
              <v:imagedata o:title=""/>
              <o:lock v:ext="edit" aspectratio="f"/>
              <v:textbox inset="0mm,0mm,0mm,0mm">
                <w:txbxContent>
                  <w:p>
                    <w:pPr>
                      <w:snapToGrid w:val="0"/>
                      <w:jc w:val="both"/>
                      <w:textAlignment w:val="baseline"/>
                      <w:rPr>
                        <w:rStyle w:val="7"/>
                        <w:kern w:val="2"/>
                        <w:sz w:val="18"/>
                        <w:lang w:val="en-US" w:eastAsia="zh-CN" w:bidi="ar-SA"/>
                      </w:rPr>
                    </w:pPr>
                  </w:p>
                  <w:p>
                    <w:pPr>
                      <w:widowControl/>
                      <w:textAlignment w:val="baseline"/>
                      <w:rPr>
                        <w:rStyle w:val="7"/>
                      </w:rPr>
                    </w:pPr>
                  </w:p>
                </w:txbxContent>
              </v:textbox>
            </v:shape>
          </w:pict>
        </mc:Fallback>
      </mc:AlternateContent>
    </w:r>
    <w:r>
      <w:rPr>
        <w:rStyle w:val="7"/>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both"/>
                            <w:textAlignment w:val="baseline"/>
                            <w:rPr>
                              <w:rStyle w:val="7"/>
                              <w:kern w:val="2"/>
                              <w:sz w:val="18"/>
                              <w:lang w:val="en-US" w:eastAsia="zh-CN" w:bidi="ar-SA"/>
                            </w:rPr>
                          </w:pPr>
                        </w:p>
                        <w:p>
                          <w:pPr>
                            <w:widowControl/>
                            <w:textAlignment w:val="baseline"/>
                            <w:rPr>
                              <w:rStyle w:val="7"/>
                            </w:rPr>
                          </w:pPr>
                        </w:p>
                      </w:txbxContent>
                    </wps:txbx>
                    <wps:bodyPr lIns="0" tIns="0" rIns="0" bIns="0" upright="1"/>
                  </wps:wsp>
                </a:graphicData>
              </a:graphic>
            </wp:anchor>
          </w:drawing>
        </mc:Choice>
        <mc:Fallback>
          <w:pict>
            <v:shape id="文本框 5"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Bz&#10;sLgEtAEAAHQDAAAOAAAAAAAAAAEAIAAAACEBAABkcnMvZTJvRG9jLnhtbFBLBQYAAAAABgAGAFkB&#10;AABHBQAAAAA=&#10;">
              <v:fill on="f" focussize="0,0"/>
              <v:stroke on="f"/>
              <v:imagedata o:title=""/>
              <o:lock v:ext="edit" aspectratio="f"/>
              <v:textbox inset="0mm,0mm,0mm,0mm">
                <w:txbxContent>
                  <w:p>
                    <w:pPr>
                      <w:snapToGrid w:val="0"/>
                      <w:jc w:val="both"/>
                      <w:textAlignment w:val="baseline"/>
                      <w:rPr>
                        <w:rStyle w:val="7"/>
                        <w:kern w:val="2"/>
                        <w:sz w:val="18"/>
                        <w:lang w:val="en-US" w:eastAsia="zh-CN" w:bidi="ar-SA"/>
                      </w:rPr>
                    </w:pPr>
                  </w:p>
                  <w:p>
                    <w:pPr>
                      <w:widowControl/>
                      <w:textAlignment w:val="baseline"/>
                      <w:rPr>
                        <w:rStyle w:val="7"/>
                      </w:rPr>
                    </w:pPr>
                  </w:p>
                </w:txbxContent>
              </v:textbox>
            </v:shape>
          </w:pict>
        </mc:Fallback>
      </mc:AlternateContent>
    </w:r>
    <w:r>
      <w:rPr>
        <w:rStyle w:val="7"/>
        <w:rFonts w:ascii="宋体" w:hAnsi="宋体"/>
        <w:kern w:val="2"/>
        <w:sz w:val="18"/>
        <w:lang w:val="en-US" w:eastAsia="zh-CN" w:bidi="ar-SA"/>
      </w:rPr>
      <w:tab/>
    </w:r>
    <w:r>
      <w:rPr>
        <w:rStyle w:val="7"/>
        <w:rFonts w:ascii="宋体" w:hAnsi="宋体"/>
        <w:kern w:val="2"/>
        <w:sz w:val="18"/>
        <w:lang w:val="en-US" w:eastAsia="zh-CN" w:bidi="ar-SA"/>
      </w:rPr>
      <w:tab/>
    </w:r>
    <w:r>
      <w:rPr>
        <w:rStyle w:val="7"/>
        <w:rFonts w:ascii="宋体" w:hAnsi="宋体"/>
        <w:kern w:val="2"/>
        <w:sz w:val="18"/>
        <w:lang w:val="en-US" w:eastAsia="zh-CN" w:bidi="ar-SA"/>
      </w:rPr>
      <w:tab/>
    </w:r>
    <w:r>
      <w:rPr>
        <w:rStyle w:val="7"/>
        <w:rFonts w:ascii="宋体" w:hAnsi="宋体"/>
        <w:kern w:val="2"/>
        <w:sz w:val="18"/>
        <w:lang w:val="en-US" w:eastAsia="zh-CN" w:bidi="ar-S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2D1C9A"/>
    <w:multiLevelType w:val="multilevel"/>
    <w:tmpl w:val="782D1C9A"/>
    <w:lvl w:ilvl="0" w:tentative="0">
      <w:start w:val="1"/>
      <w:numFmt w:val="lowerLetter"/>
      <w:lvlText w:val="%1)"/>
      <w:lvlJc w:val="left"/>
      <w:pPr>
        <w:widowControl/>
        <w:ind w:left="780" w:hanging="360"/>
        <w:textAlignment w:val="baseline"/>
      </w:pPr>
      <w:rPr>
        <w:rStyle w:val="7"/>
      </w:rPr>
    </w:lvl>
    <w:lvl w:ilvl="1" w:tentative="0">
      <w:start w:val="1"/>
      <w:numFmt w:val="lowerLetter"/>
      <w:lvlText w:val="%1)"/>
      <w:lvlJc w:val="left"/>
      <w:pPr>
        <w:widowControl/>
        <w:ind w:left="1260" w:hanging="420"/>
        <w:textAlignment w:val="baseline"/>
      </w:pPr>
      <w:rPr>
        <w:rStyle w:val="7"/>
      </w:rPr>
    </w:lvl>
    <w:lvl w:ilvl="2" w:tentative="0">
      <w:start w:val="1"/>
      <w:numFmt w:val="lowerRoman"/>
      <w:lvlText w:val="%1."/>
      <w:lvlJc w:val="right"/>
      <w:pPr>
        <w:widowControl/>
        <w:ind w:left="1680" w:hanging="420"/>
        <w:textAlignment w:val="baseline"/>
      </w:pPr>
      <w:rPr>
        <w:rStyle w:val="7"/>
      </w:rPr>
    </w:lvl>
    <w:lvl w:ilvl="3" w:tentative="0">
      <w:start w:val="1"/>
      <w:numFmt w:val="decimal"/>
      <w:lvlText w:val="%1."/>
      <w:lvlJc w:val="left"/>
      <w:pPr>
        <w:widowControl/>
        <w:ind w:left="2100" w:hanging="420"/>
        <w:textAlignment w:val="baseline"/>
      </w:pPr>
      <w:rPr>
        <w:rStyle w:val="7"/>
      </w:rPr>
    </w:lvl>
    <w:lvl w:ilvl="4" w:tentative="0">
      <w:start w:val="1"/>
      <w:numFmt w:val="lowerLetter"/>
      <w:lvlText w:val="%1)"/>
      <w:lvlJc w:val="left"/>
      <w:pPr>
        <w:widowControl/>
        <w:ind w:left="2520" w:hanging="420"/>
        <w:textAlignment w:val="baseline"/>
      </w:pPr>
      <w:rPr>
        <w:rStyle w:val="7"/>
      </w:rPr>
    </w:lvl>
    <w:lvl w:ilvl="5" w:tentative="0">
      <w:start w:val="1"/>
      <w:numFmt w:val="lowerRoman"/>
      <w:lvlText w:val="%1."/>
      <w:lvlJc w:val="right"/>
      <w:pPr>
        <w:widowControl/>
        <w:ind w:left="2940" w:hanging="420"/>
        <w:textAlignment w:val="baseline"/>
      </w:pPr>
      <w:rPr>
        <w:rStyle w:val="7"/>
      </w:rPr>
    </w:lvl>
    <w:lvl w:ilvl="6" w:tentative="0">
      <w:start w:val="1"/>
      <w:numFmt w:val="decimal"/>
      <w:lvlText w:val="%1."/>
      <w:lvlJc w:val="left"/>
      <w:pPr>
        <w:widowControl/>
        <w:ind w:left="3360" w:hanging="420"/>
        <w:textAlignment w:val="baseline"/>
      </w:pPr>
      <w:rPr>
        <w:rStyle w:val="7"/>
      </w:rPr>
    </w:lvl>
    <w:lvl w:ilvl="7" w:tentative="0">
      <w:start w:val="1"/>
      <w:numFmt w:val="lowerLetter"/>
      <w:lvlText w:val="%1)"/>
      <w:lvlJc w:val="left"/>
      <w:pPr>
        <w:widowControl/>
        <w:ind w:left="3780" w:hanging="420"/>
        <w:textAlignment w:val="baseline"/>
      </w:pPr>
      <w:rPr>
        <w:rStyle w:val="7"/>
      </w:rPr>
    </w:lvl>
    <w:lvl w:ilvl="8" w:tentative="0">
      <w:start w:val="1"/>
      <w:numFmt w:val="lowerRoman"/>
      <w:lvlText w:val="%1."/>
      <w:lvlJc w:val="right"/>
      <w:pPr>
        <w:widowControl/>
        <w:ind w:left="4200" w:hanging="420"/>
        <w:textAlignment w:val="baseline"/>
      </w:pPr>
      <w:rPr>
        <w:rStyle w:val="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2"/>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220D08"/>
    <w:rsid w:val="27E65A4F"/>
    <w:rsid w:val="281148DF"/>
    <w:rsid w:val="28B56177"/>
    <w:rsid w:val="47921417"/>
    <w:rsid w:val="4D246EDE"/>
    <w:rsid w:val="4FC37B05"/>
    <w:rsid w:val="6FC142E9"/>
    <w:rsid w:val="74F3653F"/>
    <w:rsid w:val="7E7549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6"/>
    <w:qFormat/>
    <w:uiPriority w:val="0"/>
    <w:pPr>
      <w:jc w:val="both"/>
      <w:textAlignment w:val="baseline"/>
    </w:pPr>
    <w:rPr>
      <w:rFonts w:ascii="Times New Roman" w:hAnsi="Times New Roman" w:eastAsia="宋体" w:cstheme="minorBidi"/>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link w:val="10"/>
    <w:uiPriority w:val="0"/>
    <w:pPr>
      <w:ind w:left="100" w:leftChars="2500"/>
      <w:jc w:val="both"/>
      <w:textAlignment w:val="baseline"/>
    </w:pPr>
  </w:style>
  <w:style w:type="paragraph" w:styleId="3">
    <w:name w:val="footer"/>
    <w:basedOn w:val="1"/>
    <w:link w:val="12"/>
    <w:qFormat/>
    <w:uiPriority w:val="0"/>
    <w:pPr>
      <w:tabs>
        <w:tab w:val="center" w:pos="4153"/>
        <w:tab w:val="right" w:pos="8306"/>
      </w:tabs>
      <w:snapToGrid w:val="0"/>
      <w:jc w:val="left"/>
      <w:textAlignment w:val="baseline"/>
    </w:pPr>
    <w:rPr>
      <w:kern w:val="2"/>
      <w:sz w:val="18"/>
      <w:lang w:val="en-US" w:eastAsia="zh-CN" w:bidi="ar-SA"/>
    </w:rPr>
  </w:style>
  <w:style w:type="paragraph" w:styleId="4">
    <w:name w:val="header"/>
    <w:basedOn w:val="1"/>
    <w:qFormat/>
    <w:uiPriority w:val="0"/>
    <w:pPr>
      <w:pBdr>
        <w:bottom w:val="single" w:color="000000" w:sz="6" w:space="1"/>
      </w:pBdr>
      <w:tabs>
        <w:tab w:val="center" w:pos="4153"/>
        <w:tab w:val="right" w:pos="8306"/>
      </w:tabs>
      <w:snapToGrid w:val="0"/>
      <w:jc w:val="center"/>
      <w:textAlignment w:val="baseline"/>
    </w:pPr>
    <w:rPr>
      <w:kern w:val="2"/>
      <w:sz w:val="18"/>
      <w:lang w:val="en-US" w:eastAsia="zh-CN" w:bidi="ar-SA"/>
    </w:rPr>
  </w:style>
  <w:style w:type="character" w:customStyle="1" w:styleId="7">
    <w:name w:val="NormalCharacter"/>
    <w:link w:val="1"/>
    <w:uiPriority w:val="0"/>
  </w:style>
  <w:style w:type="table" w:customStyle="1" w:styleId="8">
    <w:name w:val="TableNormal"/>
    <w:semiHidden/>
    <w:qFormat/>
    <w:uiPriority w:val="0"/>
  </w:style>
  <w:style w:type="paragraph" w:customStyle="1" w:styleId="9">
    <w:name w:val="BodyTextIndent"/>
    <w:basedOn w:val="1"/>
    <w:qFormat/>
    <w:uiPriority w:val="0"/>
    <w:pPr>
      <w:spacing w:line="360" w:lineRule="auto"/>
      <w:ind w:left="420"/>
      <w:jc w:val="both"/>
      <w:textAlignment w:val="baseline"/>
    </w:pPr>
  </w:style>
  <w:style w:type="character" w:customStyle="1" w:styleId="10">
    <w:name w:val="UserStyle_0"/>
    <w:link w:val="2"/>
    <w:qFormat/>
    <w:uiPriority w:val="0"/>
    <w:rPr>
      <w:kern w:val="2"/>
      <w:sz w:val="21"/>
    </w:rPr>
  </w:style>
  <w:style w:type="paragraph" w:customStyle="1" w:styleId="11">
    <w:name w:val="BodyTextIndent2"/>
    <w:basedOn w:val="1"/>
    <w:qFormat/>
    <w:uiPriority w:val="0"/>
    <w:pPr>
      <w:spacing w:after="120" w:line="480" w:lineRule="auto"/>
      <w:ind w:left="420" w:leftChars="200"/>
      <w:jc w:val="both"/>
      <w:textAlignment w:val="baseline"/>
    </w:pPr>
  </w:style>
  <w:style w:type="character" w:customStyle="1" w:styleId="12">
    <w:name w:val="UserStyle_1"/>
    <w:link w:val="3"/>
    <w:qFormat/>
    <w:uiPriority w:val="0"/>
    <w:rPr>
      <w:kern w:val="2"/>
      <w:sz w:val="18"/>
    </w:rPr>
  </w:style>
  <w:style w:type="paragraph" w:customStyle="1" w:styleId="13">
    <w:name w:val="HtmlNormal"/>
    <w:basedOn w:val="1"/>
    <w:qFormat/>
    <w:uiPriority w:val="0"/>
    <w:pPr>
      <w:widowControl/>
      <w:spacing w:before="100" w:beforeAutospacing="1" w:after="100" w:afterAutospacing="1"/>
      <w:jc w:val="left"/>
      <w:textAlignment w:val="baseline"/>
    </w:pPr>
    <w:rPr>
      <w:rFonts w:ascii="宋体" w:hAnsi="宋体"/>
      <w:kern w:val="0"/>
      <w:sz w:val="24"/>
      <w:lang w:val="en-US" w:eastAsia="zh-CN" w:bidi="ar-SA"/>
    </w:rPr>
  </w:style>
  <w:style w:type="table" w:customStyle="1" w:styleId="14">
    <w:name w:val="TableGrid"/>
    <w:basedOn w:val="8"/>
    <w:qFormat/>
    <w:uiPriority w:val="0"/>
  </w:style>
  <w:style w:type="character" w:customStyle="1" w:styleId="15">
    <w:name w:val="PageNumber"/>
    <w:basedOn w:val="7"/>
    <w:link w:val="1"/>
    <w:uiPriority w:val="0"/>
  </w:style>
  <w:style w:type="character" w:customStyle="1" w:styleId="16">
    <w:name w:val="UserStyle_2"/>
    <w:link w:val="1"/>
    <w:qFormat/>
    <w:uiPriority w:val="0"/>
    <w:rPr>
      <w:b/>
      <w:color w:val="990033"/>
      <w:sz w:val="18"/>
    </w:rPr>
  </w:style>
  <w:style w:type="paragraph" w:customStyle="1" w:styleId="17">
    <w:name w:val="终结线"/>
    <w:basedOn w:val="1"/>
    <w:uiPriority w:val="0"/>
    <w:pPr>
      <w:framePr w:hSpace="181" w:vSpace="181" w:wrap="around" w:vAnchor="text" w:hAnchor="margin" w:xAlign="center" w:y="285"/>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wmf"/><Relationship Id="rId11" Type="http://schemas.openxmlformats.org/officeDocument/2006/relationships/image" Target="media/image2.wmf"/><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2021-07-29T08:25:00Z</dcterms:created>
  <dc:creator>11079</dc:creator>
  <cp:lastModifiedBy>Cara</cp:lastModifiedBy>
  <dcterms:modified xsi:type="dcterms:W3CDTF">2021-08-16T07:22:01Z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39C67FE165B94E56B17BD545F8050D63</vt:lpwstr>
  </property>
</Properties>
</file>